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A7C7" w14:textId="6A91E3E8" w:rsidR="008538AB" w:rsidRPr="00242868" w:rsidRDefault="00163F56" w:rsidP="00CA4A04">
      <w:pPr>
        <w:pStyle w:val="OLHeadingCU"/>
      </w:pPr>
      <w:r w:rsidRPr="00242868">
        <w:t>S28</w:t>
      </w:r>
      <w:r w:rsidR="001532C5" w:rsidRPr="00242868">
        <w:t xml:space="preserve"> </w:t>
      </w:r>
      <w:r w:rsidR="003412DC" w:rsidRPr="00242868">
        <w:t xml:space="preserve">– </w:t>
      </w:r>
      <w:r w:rsidRPr="00242868">
        <w:t>Superintendent’s response whether documents are suitable</w:t>
      </w:r>
    </w:p>
    <w:p w14:paraId="2F054035" w14:textId="69063C18" w:rsidR="008538AB" w:rsidRPr="00035005" w:rsidRDefault="001532C5" w:rsidP="00CA4A04">
      <w:pPr>
        <w:pStyle w:val="OLSubHeadingC"/>
      </w:pPr>
      <w:r w:rsidRPr="00035005">
        <w:t xml:space="preserve">(Subclause </w:t>
      </w:r>
      <w:r w:rsidR="00163F56">
        <w:t>8.3(c)</w:t>
      </w:r>
      <w:r w:rsidR="008538AB" w:rsidRPr="00035005">
        <w:t>)</w:t>
      </w:r>
    </w:p>
    <w:p w14:paraId="0E8D7E08" w14:textId="12ACB6DC" w:rsidR="008538AB" w:rsidRPr="00035005" w:rsidRDefault="008538AB" w:rsidP="00BB49B8">
      <w:pPr>
        <w:pStyle w:val="OLBodyText"/>
        <w:tabs>
          <w:tab w:val="left" w:pos="2551"/>
        </w:tabs>
        <w:ind w:left="2551" w:hanging="2551"/>
      </w:pPr>
      <w:r w:rsidRPr="00035005">
        <w:t>DATE:</w:t>
      </w:r>
      <w:r w:rsidR="00F05A44">
        <w:tab/>
      </w:r>
      <w:r w:rsidR="00A54700" w:rsidRPr="00035005">
        <w:fldChar w:fldCharType="begin">
          <w:ffData>
            <w:name w:val=""/>
            <w:enabled/>
            <w:calcOnExit w:val="0"/>
            <w:textInput>
              <w:default w:val="[INSERT DATE OF NOTICE]"/>
            </w:textInput>
          </w:ffData>
        </w:fldChar>
      </w:r>
      <w:r w:rsidR="00A54700" w:rsidRPr="00035005">
        <w:instrText xml:space="preserve"> FORMTEXT </w:instrText>
      </w:r>
      <w:r w:rsidR="00A54700" w:rsidRPr="00035005">
        <w:fldChar w:fldCharType="separate"/>
      </w:r>
      <w:r w:rsidR="00A54700" w:rsidRPr="00035005">
        <w:rPr>
          <w:noProof/>
        </w:rPr>
        <w:t>[INSERT DATE OF NOTICE]</w:t>
      </w:r>
      <w:r w:rsidR="00A54700" w:rsidRPr="00035005">
        <w:fldChar w:fldCharType="end"/>
      </w:r>
    </w:p>
    <w:p w14:paraId="0AA0BFE4" w14:textId="06E36CDE" w:rsidR="004E0B5D" w:rsidRPr="00035005" w:rsidRDefault="004E0B5D" w:rsidP="00BB49B8">
      <w:pPr>
        <w:pStyle w:val="OLBodyText"/>
        <w:tabs>
          <w:tab w:val="left" w:pos="2551"/>
        </w:tabs>
        <w:ind w:left="2551" w:hanging="2551"/>
      </w:pPr>
      <w:r w:rsidRPr="00035005">
        <w:t>TO CONTRACTOR:</w:t>
      </w:r>
      <w:r w:rsidRPr="00035005">
        <w:tab/>
      </w:r>
      <w:r w:rsidR="00A54700" w:rsidRPr="00035005">
        <w:fldChar w:fldCharType="begin">
          <w:ffData>
            <w:name w:val=""/>
            <w:enabled/>
            <w:calcOnExit w:val="0"/>
            <w:textInput>
              <w:default w:val="[INSERT CONTRACTOR NAME]"/>
            </w:textInput>
          </w:ffData>
        </w:fldChar>
      </w:r>
      <w:r w:rsidR="00A54700" w:rsidRPr="00035005">
        <w:instrText xml:space="preserve"> FORMTEXT </w:instrText>
      </w:r>
      <w:r w:rsidR="00A54700" w:rsidRPr="00035005">
        <w:fldChar w:fldCharType="separate"/>
      </w:r>
      <w:r w:rsidR="00A54700" w:rsidRPr="00035005">
        <w:rPr>
          <w:noProof/>
        </w:rPr>
        <w:t>[INSERT CONTRACTOR NAME]</w:t>
      </w:r>
      <w:r w:rsidR="00A54700" w:rsidRPr="00035005">
        <w:fldChar w:fldCharType="end"/>
      </w:r>
    </w:p>
    <w:p w14:paraId="5B4CCB81" w14:textId="767DA0D9" w:rsidR="008538AB" w:rsidRPr="00035005" w:rsidRDefault="008538AB" w:rsidP="00BB49B8">
      <w:pPr>
        <w:pStyle w:val="OLBodyText"/>
        <w:tabs>
          <w:tab w:val="left" w:pos="2551"/>
        </w:tabs>
        <w:ind w:left="2551" w:hanging="2551"/>
      </w:pPr>
      <w:r w:rsidRPr="00035005">
        <w:t>PROJECT NAME:</w:t>
      </w:r>
      <w:r w:rsidRPr="00035005">
        <w:tab/>
      </w:r>
      <w:r w:rsidR="00A54700" w:rsidRPr="00035005">
        <w:fldChar w:fldCharType="begin">
          <w:ffData>
            <w:name w:val=""/>
            <w:enabled/>
            <w:calcOnExit w:val="0"/>
            <w:textInput>
              <w:default w:val="[INSERT PROJECT/CONTRACT NAME]"/>
            </w:textInput>
          </w:ffData>
        </w:fldChar>
      </w:r>
      <w:r w:rsidR="00A54700" w:rsidRPr="00035005">
        <w:instrText xml:space="preserve"> FORMTEXT </w:instrText>
      </w:r>
      <w:r w:rsidR="00A54700" w:rsidRPr="00035005">
        <w:fldChar w:fldCharType="separate"/>
      </w:r>
      <w:r w:rsidR="00A54700" w:rsidRPr="00035005">
        <w:rPr>
          <w:noProof/>
        </w:rPr>
        <w:t>[INSERT PROJECT/CONTRACT NAME]</w:t>
      </w:r>
      <w:r w:rsidR="00A54700" w:rsidRPr="00035005">
        <w:fldChar w:fldCharType="end"/>
      </w:r>
    </w:p>
    <w:p w14:paraId="1418D595" w14:textId="38561126" w:rsidR="008538AB" w:rsidRPr="00035005" w:rsidRDefault="008538AB" w:rsidP="00BB49B8">
      <w:pPr>
        <w:pStyle w:val="OLBodyText"/>
        <w:tabs>
          <w:tab w:val="left" w:pos="2551"/>
        </w:tabs>
        <w:ind w:left="2551" w:hanging="2551"/>
      </w:pPr>
      <w:r w:rsidRPr="00035005">
        <w:t>CONTRACT No.:</w:t>
      </w:r>
      <w:r w:rsidRPr="00035005">
        <w:tab/>
      </w:r>
      <w:r w:rsidR="00A54700" w:rsidRPr="00035005">
        <w:fldChar w:fldCharType="begin">
          <w:ffData>
            <w:name w:val=""/>
            <w:enabled/>
            <w:calcOnExit w:val="0"/>
            <w:textInput>
              <w:default w:val="[INSERT CONTRACT NUMBER]"/>
            </w:textInput>
          </w:ffData>
        </w:fldChar>
      </w:r>
      <w:r w:rsidR="00A54700" w:rsidRPr="00035005">
        <w:instrText xml:space="preserve"> FORMTEXT </w:instrText>
      </w:r>
      <w:r w:rsidR="00A54700" w:rsidRPr="00035005">
        <w:fldChar w:fldCharType="separate"/>
      </w:r>
      <w:r w:rsidR="00A54700" w:rsidRPr="00035005">
        <w:rPr>
          <w:noProof/>
        </w:rPr>
        <w:t>[INSERT CONTRACT NUMBER]</w:t>
      </w:r>
      <w:r w:rsidR="00A54700" w:rsidRPr="00035005">
        <w:fldChar w:fldCharType="end"/>
      </w:r>
    </w:p>
    <w:p w14:paraId="72C3A55B" w14:textId="77777777" w:rsidR="005E3DD1" w:rsidRDefault="005E3DD1" w:rsidP="005E3DD1">
      <w:pPr>
        <w:pStyle w:val="OLHeadingLine"/>
      </w:pPr>
    </w:p>
    <w:p w14:paraId="3D96A09A" w14:textId="405E1AA4" w:rsidR="00163F56" w:rsidRDefault="00163F56" w:rsidP="00242868">
      <w:pPr>
        <w:pStyle w:val="OLBodyText"/>
      </w:pPr>
      <w:r>
        <w:t>Pursuant to subclause 8.3(c) of the contract conditions:</w:t>
      </w:r>
    </w:p>
    <w:p w14:paraId="6B1A050E" w14:textId="6823C272" w:rsidR="00A54700" w:rsidRDefault="00FA37B6" w:rsidP="00242868">
      <w:pPr>
        <w:pStyle w:val="OLBodyText"/>
      </w:pPr>
      <w:r w:rsidRPr="00DA06E8">
        <w:rPr>
          <w:highlight w:val="yellow"/>
        </w:rPr>
        <w:fldChar w:fldCharType="begin">
          <w:ffData>
            <w:name w:val=""/>
            <w:enabled/>
            <w:calcOnExit w:val="0"/>
            <w:textInput>
              <w:default w:val="[OPTION A - SUPERINTENDENT TO DELETE THIS PARAGRAPH IF NOT APPLICABLE]"/>
            </w:textInput>
          </w:ffData>
        </w:fldChar>
      </w:r>
      <w:r w:rsidRPr="00DA06E8">
        <w:rPr>
          <w:highlight w:val="yellow"/>
        </w:rPr>
        <w:instrText xml:space="preserve"> FORMTEXT </w:instrText>
      </w:r>
      <w:r w:rsidRPr="00DA06E8">
        <w:rPr>
          <w:highlight w:val="yellow"/>
        </w:rPr>
      </w:r>
      <w:r w:rsidRPr="00DA06E8">
        <w:rPr>
          <w:highlight w:val="yellow"/>
        </w:rPr>
        <w:fldChar w:fldCharType="separate"/>
      </w:r>
      <w:r w:rsidRPr="00DA06E8">
        <w:rPr>
          <w:noProof/>
          <w:highlight w:val="yellow"/>
        </w:rPr>
        <w:t>[OPTION A - SUPERINTENDENT TO DELETE THIS PARAGRAPH IF NOT APPLICABLE]</w:t>
      </w:r>
      <w:r w:rsidRPr="00DA06E8">
        <w:rPr>
          <w:highlight w:val="yellow"/>
        </w:rPr>
        <w:fldChar w:fldCharType="end"/>
      </w:r>
      <w:r w:rsidRPr="00DA06E8">
        <w:t xml:space="preserve"> </w:t>
      </w:r>
      <w:r w:rsidR="00163F56" w:rsidRPr="00035005">
        <w:t>The</w:t>
      </w:r>
      <w:r w:rsidR="00163F56">
        <w:t xml:space="preserve"> Superintendent directs that the following documents are suitable, namely:</w:t>
      </w:r>
    </w:p>
    <w:tbl>
      <w:tblPr>
        <w:tblStyle w:val="TableGrid"/>
        <w:tblW w:w="0" w:type="auto"/>
        <w:tblLook w:val="04A0" w:firstRow="1" w:lastRow="0" w:firstColumn="1" w:lastColumn="0" w:noHBand="0" w:noVBand="1"/>
      </w:tblPr>
      <w:tblGrid>
        <w:gridCol w:w="9054"/>
      </w:tblGrid>
      <w:tr w:rsidR="00A54700" w:rsidRPr="00035005" w14:paraId="4EF36D2E" w14:textId="77777777" w:rsidTr="00BB49B8">
        <w:trPr>
          <w:trHeight w:val="1701"/>
        </w:trPr>
        <w:tc>
          <w:tcPr>
            <w:tcW w:w="9054" w:type="dxa"/>
          </w:tcPr>
          <w:p w14:paraId="6744A178" w14:textId="069B3F31" w:rsidR="00A54700" w:rsidRPr="00035005" w:rsidRDefault="00163F56" w:rsidP="00BB49B8">
            <w:pPr>
              <w:pStyle w:val="OLTableText"/>
              <w:rPr>
                <w:b/>
                <w:bCs/>
              </w:rPr>
            </w:pPr>
            <w:r>
              <w:fldChar w:fldCharType="begin">
                <w:ffData>
                  <w:name w:val=""/>
                  <w:enabled/>
                  <w:calcOnExit w:val="0"/>
                  <w:textInput>
                    <w:default w:val="[INSERT DOCUMENTS WHICH ARE APPROPRIATE]"/>
                  </w:textInput>
                </w:ffData>
              </w:fldChar>
            </w:r>
            <w:r>
              <w:instrText xml:space="preserve"> FORMTEXT </w:instrText>
            </w:r>
            <w:r>
              <w:fldChar w:fldCharType="separate"/>
            </w:r>
            <w:r>
              <w:rPr>
                <w:noProof/>
              </w:rPr>
              <w:t>[INSERT DOCUMENTS WHICH ARE APPROPRIATE]</w:t>
            </w:r>
            <w:r>
              <w:fldChar w:fldCharType="end"/>
            </w:r>
          </w:p>
        </w:tc>
      </w:tr>
    </w:tbl>
    <w:p w14:paraId="358B6914" w14:textId="77777777" w:rsidR="00A54700" w:rsidRPr="00035005" w:rsidRDefault="00A54700" w:rsidP="00CA4A04">
      <w:pPr>
        <w:pStyle w:val="OLNormal0"/>
      </w:pPr>
    </w:p>
    <w:p w14:paraId="7F39D223" w14:textId="3952F006" w:rsidR="00A54700" w:rsidRDefault="00FA37B6" w:rsidP="00242868">
      <w:pPr>
        <w:pStyle w:val="OLBodyText"/>
      </w:pPr>
      <w:r w:rsidRPr="00DA06E8">
        <w:rPr>
          <w:highlight w:val="yellow"/>
        </w:rPr>
        <w:fldChar w:fldCharType="begin">
          <w:ffData>
            <w:name w:val=""/>
            <w:enabled/>
            <w:calcOnExit w:val="0"/>
            <w:textInput>
              <w:default w:val="[OPTION B - SUPERINTENDENT TO DELETE THIS PARAGRAPH IF NOT APPLICABLE]"/>
            </w:textInput>
          </w:ffData>
        </w:fldChar>
      </w:r>
      <w:r w:rsidRPr="00DA06E8">
        <w:rPr>
          <w:highlight w:val="yellow"/>
        </w:rPr>
        <w:instrText xml:space="preserve"> FORMTEXT </w:instrText>
      </w:r>
      <w:r w:rsidRPr="00DA06E8">
        <w:rPr>
          <w:highlight w:val="yellow"/>
        </w:rPr>
      </w:r>
      <w:r w:rsidRPr="00DA06E8">
        <w:rPr>
          <w:highlight w:val="yellow"/>
        </w:rPr>
        <w:fldChar w:fldCharType="separate"/>
      </w:r>
      <w:r w:rsidRPr="00DA06E8">
        <w:rPr>
          <w:noProof/>
          <w:highlight w:val="yellow"/>
        </w:rPr>
        <w:t>[OPTION B - SUPERINTENDENT TO DELETE THIS PARAGRAPH IF NOT APPLICABLE]</w:t>
      </w:r>
      <w:r w:rsidRPr="00DA06E8">
        <w:rPr>
          <w:highlight w:val="yellow"/>
        </w:rPr>
        <w:fldChar w:fldCharType="end"/>
      </w:r>
      <w:r>
        <w:t xml:space="preserve"> </w:t>
      </w:r>
      <w:r w:rsidR="00035005" w:rsidRPr="00035005">
        <w:t xml:space="preserve">The </w:t>
      </w:r>
      <w:r w:rsidR="00163F56">
        <w:t>Superintendent directs that the following documents are not suitable for the stated reasons:</w:t>
      </w:r>
    </w:p>
    <w:tbl>
      <w:tblPr>
        <w:tblStyle w:val="TableGrid"/>
        <w:tblW w:w="0" w:type="auto"/>
        <w:tblLook w:val="04A0" w:firstRow="1" w:lastRow="0" w:firstColumn="1" w:lastColumn="0" w:noHBand="0" w:noVBand="1"/>
      </w:tblPr>
      <w:tblGrid>
        <w:gridCol w:w="4527"/>
        <w:gridCol w:w="4527"/>
      </w:tblGrid>
      <w:tr w:rsidR="00163F56" w14:paraId="3C1B15F3" w14:textId="77777777" w:rsidTr="00163F56">
        <w:tc>
          <w:tcPr>
            <w:tcW w:w="4527" w:type="dxa"/>
            <w:shd w:val="clear" w:color="auto" w:fill="BFBFBF" w:themeFill="background1" w:themeFillShade="BF"/>
          </w:tcPr>
          <w:p w14:paraId="0FA1EE2D" w14:textId="59D055C5" w:rsidR="00163F56" w:rsidRPr="00163F56" w:rsidRDefault="00163F56" w:rsidP="00242868">
            <w:pPr>
              <w:pStyle w:val="OLTableText"/>
            </w:pPr>
            <w:r w:rsidRPr="00163F56">
              <w:t>Documents</w:t>
            </w:r>
          </w:p>
        </w:tc>
        <w:tc>
          <w:tcPr>
            <w:tcW w:w="4527" w:type="dxa"/>
            <w:shd w:val="clear" w:color="auto" w:fill="BFBFBF" w:themeFill="background1" w:themeFillShade="BF"/>
          </w:tcPr>
          <w:p w14:paraId="523AFD7A" w14:textId="10E834ED" w:rsidR="00163F56" w:rsidRPr="00163F56" w:rsidRDefault="00163F56" w:rsidP="00242868">
            <w:pPr>
              <w:pStyle w:val="OLTableText"/>
            </w:pPr>
            <w:r w:rsidRPr="00163F56">
              <w:t>Reasons</w:t>
            </w:r>
          </w:p>
        </w:tc>
      </w:tr>
      <w:tr w:rsidR="00163F56" w14:paraId="1D2498AD" w14:textId="77777777" w:rsidTr="00163F56">
        <w:tc>
          <w:tcPr>
            <w:tcW w:w="4527" w:type="dxa"/>
          </w:tcPr>
          <w:p w14:paraId="7625E2F1" w14:textId="77777777" w:rsidR="00163F56" w:rsidRDefault="00163F56" w:rsidP="00242868">
            <w:pPr>
              <w:pStyle w:val="OLTableText"/>
            </w:pPr>
          </w:p>
        </w:tc>
        <w:tc>
          <w:tcPr>
            <w:tcW w:w="4527" w:type="dxa"/>
          </w:tcPr>
          <w:p w14:paraId="26802553" w14:textId="77777777" w:rsidR="00163F56" w:rsidRDefault="00163F56" w:rsidP="00242868">
            <w:pPr>
              <w:pStyle w:val="OLTableText"/>
            </w:pPr>
          </w:p>
        </w:tc>
      </w:tr>
      <w:tr w:rsidR="00163F56" w14:paraId="3ACDD5B2" w14:textId="77777777" w:rsidTr="00163F56">
        <w:tc>
          <w:tcPr>
            <w:tcW w:w="4527" w:type="dxa"/>
          </w:tcPr>
          <w:p w14:paraId="2001EF2E" w14:textId="77777777" w:rsidR="00163F56" w:rsidRDefault="00163F56" w:rsidP="00242868">
            <w:pPr>
              <w:pStyle w:val="OLTableText"/>
            </w:pPr>
          </w:p>
        </w:tc>
        <w:tc>
          <w:tcPr>
            <w:tcW w:w="4527" w:type="dxa"/>
          </w:tcPr>
          <w:p w14:paraId="05417262" w14:textId="77777777" w:rsidR="00163F56" w:rsidRDefault="00163F56" w:rsidP="00242868">
            <w:pPr>
              <w:pStyle w:val="OLTableText"/>
            </w:pPr>
          </w:p>
        </w:tc>
      </w:tr>
      <w:tr w:rsidR="00163F56" w14:paraId="372DE44F" w14:textId="77777777" w:rsidTr="00163F56">
        <w:tc>
          <w:tcPr>
            <w:tcW w:w="4527" w:type="dxa"/>
          </w:tcPr>
          <w:p w14:paraId="058BDB12" w14:textId="77777777" w:rsidR="00163F56" w:rsidRDefault="00163F56" w:rsidP="00242868">
            <w:pPr>
              <w:pStyle w:val="OLTableText"/>
            </w:pPr>
          </w:p>
        </w:tc>
        <w:tc>
          <w:tcPr>
            <w:tcW w:w="4527" w:type="dxa"/>
          </w:tcPr>
          <w:p w14:paraId="615FE700" w14:textId="77777777" w:rsidR="00163F56" w:rsidRDefault="00163F56" w:rsidP="00242868">
            <w:pPr>
              <w:pStyle w:val="OLTableText"/>
            </w:pPr>
          </w:p>
        </w:tc>
      </w:tr>
      <w:tr w:rsidR="00163F56" w14:paraId="6642A109" w14:textId="77777777" w:rsidTr="00163F56">
        <w:tc>
          <w:tcPr>
            <w:tcW w:w="4527" w:type="dxa"/>
          </w:tcPr>
          <w:p w14:paraId="769C8775" w14:textId="77777777" w:rsidR="00163F56" w:rsidRDefault="00163F56" w:rsidP="00242868">
            <w:pPr>
              <w:pStyle w:val="OLTableText"/>
            </w:pPr>
          </w:p>
        </w:tc>
        <w:tc>
          <w:tcPr>
            <w:tcW w:w="4527" w:type="dxa"/>
          </w:tcPr>
          <w:p w14:paraId="6E058EC2" w14:textId="77777777" w:rsidR="00163F56" w:rsidRDefault="00163F56" w:rsidP="00242868">
            <w:pPr>
              <w:pStyle w:val="OLTableText"/>
            </w:pPr>
          </w:p>
        </w:tc>
      </w:tr>
    </w:tbl>
    <w:p w14:paraId="6228C078" w14:textId="77777777" w:rsidR="00163F56" w:rsidRPr="00035005" w:rsidRDefault="00163F56" w:rsidP="00CA4A04">
      <w:pPr>
        <w:pStyle w:val="OLNormal0"/>
      </w:pPr>
    </w:p>
    <w:p w14:paraId="674F3E4F" w14:textId="4B11405C" w:rsidR="00A54700" w:rsidRDefault="00163F56" w:rsidP="00242868">
      <w:pPr>
        <w:pStyle w:val="OLBodyText"/>
      </w:pPr>
      <w:r>
        <w:t xml:space="preserve">This direction is given on the basis that the Superintendent is not bound to check the documents so supplied by the Contractor for errors, omissions, inconsistencies, ambiguities, discrepancies or for compliance with the Contract and on the further basis that the Superintendent’s acknowledgement or approval of the documents will not prejudice the Contractor’s obligations under the Contract. </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8630C5" w:rsidRPr="00035005" w14:paraId="5C237F95" w14:textId="77777777" w:rsidTr="005B0939">
        <w:trPr>
          <w:trHeight w:val="275"/>
        </w:trPr>
        <w:tc>
          <w:tcPr>
            <w:tcW w:w="9060" w:type="dxa"/>
            <w:gridSpan w:val="2"/>
          </w:tcPr>
          <w:p w14:paraId="0F30BF31" w14:textId="2760F7D7" w:rsidR="008630C5" w:rsidRPr="00035005" w:rsidRDefault="008630C5" w:rsidP="00CA4A04">
            <w:pPr>
              <w:pStyle w:val="OLTableText"/>
              <w:keepNext/>
            </w:pPr>
            <w:r w:rsidRPr="00035005">
              <w:t xml:space="preserve">Signed by the </w:t>
            </w:r>
            <w:r w:rsidR="00163F56">
              <w:t>Superintendent</w:t>
            </w:r>
            <w:r w:rsidRPr="00035005">
              <w:t>:</w:t>
            </w:r>
          </w:p>
        </w:tc>
      </w:tr>
      <w:tr w:rsidR="008630C5" w:rsidRPr="00035005" w14:paraId="036739D4" w14:textId="77777777" w:rsidTr="005B0939">
        <w:trPr>
          <w:trHeight w:val="275"/>
        </w:trPr>
        <w:tc>
          <w:tcPr>
            <w:tcW w:w="4602" w:type="dxa"/>
            <w:tcBorders>
              <w:bottom w:val="single" w:sz="4" w:space="0" w:color="auto"/>
            </w:tcBorders>
          </w:tcPr>
          <w:p w14:paraId="58E26D97" w14:textId="77777777" w:rsidR="008630C5" w:rsidRPr="00035005" w:rsidRDefault="008630C5" w:rsidP="00BB49B8">
            <w:pPr>
              <w:pStyle w:val="OLTableText"/>
              <w:keepNext/>
            </w:pPr>
          </w:p>
        </w:tc>
        <w:tc>
          <w:tcPr>
            <w:tcW w:w="4458" w:type="dxa"/>
          </w:tcPr>
          <w:p w14:paraId="01931A5E" w14:textId="77777777" w:rsidR="008630C5" w:rsidRPr="00035005" w:rsidRDefault="008630C5" w:rsidP="00BB49B8">
            <w:pPr>
              <w:pStyle w:val="OLTableText"/>
              <w:keepNext/>
            </w:pPr>
          </w:p>
        </w:tc>
      </w:tr>
      <w:tr w:rsidR="008630C5" w:rsidRPr="00035005" w14:paraId="6537EF00" w14:textId="77777777" w:rsidTr="005B0939">
        <w:trPr>
          <w:trHeight w:val="272"/>
        </w:trPr>
        <w:tc>
          <w:tcPr>
            <w:tcW w:w="4602" w:type="dxa"/>
            <w:tcBorders>
              <w:top w:val="single" w:sz="4" w:space="0" w:color="auto"/>
            </w:tcBorders>
          </w:tcPr>
          <w:p w14:paraId="2A223DE7" w14:textId="77777777" w:rsidR="008630C5" w:rsidRPr="00035005" w:rsidRDefault="008630C5" w:rsidP="00BB49B8">
            <w:pPr>
              <w:pStyle w:val="OLTableText"/>
              <w:keepNext/>
            </w:pPr>
            <w:r w:rsidRPr="00035005">
              <w:t>Signature</w:t>
            </w:r>
          </w:p>
        </w:tc>
        <w:tc>
          <w:tcPr>
            <w:tcW w:w="4458" w:type="dxa"/>
          </w:tcPr>
          <w:p w14:paraId="7EAD9B9E" w14:textId="77777777" w:rsidR="008630C5" w:rsidRPr="00035005" w:rsidRDefault="008630C5" w:rsidP="00BB49B8">
            <w:pPr>
              <w:pStyle w:val="OLTableText"/>
              <w:keepNext/>
            </w:pPr>
          </w:p>
        </w:tc>
      </w:tr>
      <w:tr w:rsidR="008630C5" w:rsidRPr="00035005" w14:paraId="2888F521" w14:textId="77777777" w:rsidTr="005B0939">
        <w:trPr>
          <w:trHeight w:val="272"/>
        </w:trPr>
        <w:tc>
          <w:tcPr>
            <w:tcW w:w="4602" w:type="dxa"/>
            <w:tcBorders>
              <w:bottom w:val="single" w:sz="4" w:space="0" w:color="auto"/>
            </w:tcBorders>
          </w:tcPr>
          <w:p w14:paraId="6E42F091" w14:textId="77777777" w:rsidR="008630C5" w:rsidRPr="00035005" w:rsidRDefault="008630C5" w:rsidP="00BB49B8">
            <w:pPr>
              <w:pStyle w:val="OLTableText"/>
              <w:keepNext/>
            </w:pPr>
          </w:p>
        </w:tc>
        <w:tc>
          <w:tcPr>
            <w:tcW w:w="4458" w:type="dxa"/>
          </w:tcPr>
          <w:p w14:paraId="1913D2C1" w14:textId="77777777" w:rsidR="008630C5" w:rsidRPr="00035005" w:rsidRDefault="008630C5" w:rsidP="00BB49B8">
            <w:pPr>
              <w:pStyle w:val="OLTableText"/>
              <w:keepNext/>
            </w:pPr>
          </w:p>
        </w:tc>
      </w:tr>
      <w:tr w:rsidR="008630C5" w:rsidRPr="00035005" w14:paraId="2EB502C7" w14:textId="77777777" w:rsidTr="005B0939">
        <w:trPr>
          <w:trHeight w:val="272"/>
        </w:trPr>
        <w:tc>
          <w:tcPr>
            <w:tcW w:w="4602" w:type="dxa"/>
            <w:tcBorders>
              <w:top w:val="single" w:sz="4" w:space="0" w:color="auto"/>
            </w:tcBorders>
          </w:tcPr>
          <w:p w14:paraId="2930C39D" w14:textId="77777777" w:rsidR="008630C5" w:rsidRPr="00035005" w:rsidRDefault="008630C5" w:rsidP="00BB49B8">
            <w:pPr>
              <w:pStyle w:val="OLTableText"/>
              <w:keepNext/>
            </w:pPr>
            <w:r w:rsidRPr="00035005">
              <w:t>Name</w:t>
            </w:r>
          </w:p>
        </w:tc>
        <w:tc>
          <w:tcPr>
            <w:tcW w:w="4458" w:type="dxa"/>
          </w:tcPr>
          <w:p w14:paraId="4ECD2298" w14:textId="77777777" w:rsidR="008630C5" w:rsidRPr="00035005" w:rsidRDefault="008630C5" w:rsidP="00BB49B8">
            <w:pPr>
              <w:pStyle w:val="OLTableText"/>
              <w:keepNext/>
            </w:pPr>
          </w:p>
        </w:tc>
      </w:tr>
      <w:tr w:rsidR="008630C5" w:rsidRPr="00035005" w14:paraId="0F2EF5F4" w14:textId="77777777" w:rsidTr="005B0939">
        <w:trPr>
          <w:trHeight w:val="272"/>
        </w:trPr>
        <w:tc>
          <w:tcPr>
            <w:tcW w:w="4602" w:type="dxa"/>
            <w:tcBorders>
              <w:bottom w:val="single" w:sz="4" w:space="0" w:color="auto"/>
            </w:tcBorders>
          </w:tcPr>
          <w:p w14:paraId="18CD5964" w14:textId="77777777" w:rsidR="008630C5" w:rsidRPr="00035005" w:rsidRDefault="008630C5" w:rsidP="00BB49B8">
            <w:pPr>
              <w:pStyle w:val="OLTableText"/>
              <w:keepNext/>
            </w:pPr>
          </w:p>
        </w:tc>
        <w:tc>
          <w:tcPr>
            <w:tcW w:w="4458" w:type="dxa"/>
          </w:tcPr>
          <w:p w14:paraId="18EB1FC8" w14:textId="77777777" w:rsidR="008630C5" w:rsidRPr="00035005" w:rsidRDefault="008630C5" w:rsidP="00BB49B8">
            <w:pPr>
              <w:pStyle w:val="OLTableText"/>
              <w:keepNext/>
            </w:pPr>
          </w:p>
        </w:tc>
      </w:tr>
      <w:tr w:rsidR="008630C5" w:rsidRPr="00035005" w14:paraId="2A10F9B8" w14:textId="77777777" w:rsidTr="005B0939">
        <w:trPr>
          <w:trHeight w:val="272"/>
        </w:trPr>
        <w:tc>
          <w:tcPr>
            <w:tcW w:w="4602" w:type="dxa"/>
            <w:tcBorders>
              <w:top w:val="single" w:sz="4" w:space="0" w:color="auto"/>
            </w:tcBorders>
          </w:tcPr>
          <w:p w14:paraId="179E5142" w14:textId="77777777" w:rsidR="008630C5" w:rsidRPr="00035005" w:rsidRDefault="008630C5" w:rsidP="00242868">
            <w:pPr>
              <w:pStyle w:val="OLTableText"/>
            </w:pPr>
            <w:r w:rsidRPr="00035005">
              <w:t>Date</w:t>
            </w:r>
          </w:p>
        </w:tc>
        <w:tc>
          <w:tcPr>
            <w:tcW w:w="4458" w:type="dxa"/>
          </w:tcPr>
          <w:p w14:paraId="2FA00C9F" w14:textId="77777777" w:rsidR="008630C5" w:rsidRPr="00035005" w:rsidRDefault="008630C5" w:rsidP="00242868">
            <w:pPr>
              <w:pStyle w:val="OLTableText"/>
            </w:pPr>
          </w:p>
        </w:tc>
      </w:tr>
    </w:tbl>
    <w:p w14:paraId="5340C758" w14:textId="77777777" w:rsidR="00163F56" w:rsidRPr="00035005" w:rsidRDefault="00163F56" w:rsidP="00CA4A04">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035005" w:rsidRPr="00242868" w14:paraId="3EBEF54A" w14:textId="77777777" w:rsidTr="00C61CC5">
        <w:tc>
          <w:tcPr>
            <w:tcW w:w="9010" w:type="dxa"/>
            <w:gridSpan w:val="2"/>
          </w:tcPr>
          <w:p w14:paraId="3396E43E" w14:textId="44C09C61" w:rsidR="00035005" w:rsidRPr="00242868" w:rsidRDefault="00733FB3" w:rsidP="00BC646C">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035005" w:rsidRPr="00242868">
              <w:rPr>
                <w:sz w:val="16"/>
                <w:szCs w:val="16"/>
              </w:rPr>
              <w:t>Notes:</w:t>
            </w:r>
          </w:p>
        </w:tc>
      </w:tr>
      <w:tr w:rsidR="00035005" w:rsidRPr="00242868" w14:paraId="4B5EE51A" w14:textId="77777777" w:rsidTr="00C61CC5">
        <w:tc>
          <w:tcPr>
            <w:tcW w:w="421" w:type="dxa"/>
          </w:tcPr>
          <w:p w14:paraId="3ED4FEC2" w14:textId="2B001F7C" w:rsidR="00035005" w:rsidRPr="00242868" w:rsidRDefault="00FA37B6" w:rsidP="00BC646C">
            <w:pPr>
              <w:pStyle w:val="OLTableText"/>
              <w:keepNext/>
              <w:rPr>
                <w:sz w:val="16"/>
                <w:szCs w:val="16"/>
              </w:rPr>
            </w:pPr>
            <w:r>
              <w:rPr>
                <w:sz w:val="16"/>
                <w:szCs w:val="16"/>
              </w:rPr>
              <w:t>a)</w:t>
            </w:r>
          </w:p>
        </w:tc>
        <w:tc>
          <w:tcPr>
            <w:tcW w:w="8589" w:type="dxa"/>
          </w:tcPr>
          <w:p w14:paraId="0C3E4161" w14:textId="6A00D8C6" w:rsidR="00035005" w:rsidRPr="00242868" w:rsidRDefault="00163F56" w:rsidP="00BC646C">
            <w:pPr>
              <w:pStyle w:val="OLTableText"/>
              <w:keepNext/>
              <w:rPr>
                <w:sz w:val="16"/>
                <w:szCs w:val="16"/>
              </w:rPr>
            </w:pPr>
            <w:r w:rsidRPr="00242868">
              <w:rPr>
                <w:sz w:val="16"/>
                <w:szCs w:val="16"/>
              </w:rPr>
              <w:t xml:space="preserve">The Superintendent must give this response within the time specified in Item 16 of Annexure Part A. </w:t>
            </w:r>
          </w:p>
        </w:tc>
      </w:tr>
      <w:tr w:rsidR="000D6708" w:rsidRPr="00242868" w14:paraId="644C2B9E" w14:textId="77777777" w:rsidTr="00C61CC5">
        <w:tc>
          <w:tcPr>
            <w:tcW w:w="421" w:type="dxa"/>
          </w:tcPr>
          <w:p w14:paraId="16ABB76E" w14:textId="17DD1964" w:rsidR="000D6708" w:rsidRPr="00242868" w:rsidRDefault="00FA37B6" w:rsidP="00242868">
            <w:pPr>
              <w:pStyle w:val="OLTableText"/>
              <w:rPr>
                <w:sz w:val="16"/>
                <w:szCs w:val="16"/>
              </w:rPr>
            </w:pPr>
            <w:r>
              <w:rPr>
                <w:sz w:val="16"/>
                <w:szCs w:val="16"/>
              </w:rPr>
              <w:t>b)</w:t>
            </w:r>
          </w:p>
        </w:tc>
        <w:tc>
          <w:tcPr>
            <w:tcW w:w="8589" w:type="dxa"/>
          </w:tcPr>
          <w:p w14:paraId="54A8A198" w14:textId="02BD8591" w:rsidR="000D6708" w:rsidRPr="00242868" w:rsidRDefault="000D6708" w:rsidP="00242868">
            <w:pPr>
              <w:pStyle w:val="OLTableText"/>
              <w:rPr>
                <w:sz w:val="16"/>
                <w:szCs w:val="16"/>
              </w:rPr>
            </w:pPr>
            <w:r w:rsidRPr="00242868">
              <w:rPr>
                <w:sz w:val="16"/>
                <w:szCs w:val="16"/>
              </w:rPr>
              <w:t xml:space="preserve">As to service of this Form </w:t>
            </w:r>
            <w:r w:rsidR="00163F56" w:rsidRPr="00242868">
              <w:rPr>
                <w:sz w:val="16"/>
                <w:szCs w:val="16"/>
              </w:rPr>
              <w:t>S28</w:t>
            </w:r>
            <w:r w:rsidRPr="00242868">
              <w:rPr>
                <w:sz w:val="16"/>
                <w:szCs w:val="16"/>
              </w:rPr>
              <w:t>, refer to clause 7.</w:t>
            </w:r>
          </w:p>
        </w:tc>
      </w:tr>
    </w:tbl>
    <w:p w14:paraId="7B1CC986" w14:textId="70C26BAC" w:rsidR="00537FA1" w:rsidRPr="00035005" w:rsidRDefault="00537FA1" w:rsidP="00CA4A04">
      <w:pPr>
        <w:pStyle w:val="OLNormal0"/>
      </w:pPr>
    </w:p>
    <w:sectPr w:rsidR="00537FA1" w:rsidRPr="00035005" w:rsidSect="00CA4A04">
      <w:footerReference w:type="default" r:id="rId8"/>
      <w:footerReference w:type="first" r:id="rId9"/>
      <w:pgSz w:w="11900" w:h="16840"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EF8C" w14:textId="77777777" w:rsidR="003661AA" w:rsidRDefault="003661AA" w:rsidP="008538AB">
      <w:r>
        <w:separator/>
      </w:r>
    </w:p>
  </w:endnote>
  <w:endnote w:type="continuationSeparator" w:id="0">
    <w:p w14:paraId="4BF63195" w14:textId="77777777" w:rsidR="003661AA" w:rsidRDefault="003661AA" w:rsidP="0085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0C94" w14:textId="25ADBE40" w:rsidR="008630C5" w:rsidRPr="00CA4A04" w:rsidRDefault="00CA4A04" w:rsidP="00CA4A0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7"/>
      <w:gridCol w:w="4530"/>
    </w:tblGrid>
    <w:tr w:rsidR="00CA4A04" w:rsidRPr="00CA4A04" w14:paraId="4AA0197F" w14:textId="77777777" w:rsidTr="00CA4A04">
      <w:tc>
        <w:tcPr>
          <w:tcW w:w="9070" w:type="dxa"/>
          <w:gridSpan w:val="3"/>
        </w:tcPr>
        <w:p w14:paraId="3EE74DCA" w14:textId="77777777" w:rsidR="00CA4A04" w:rsidRPr="00CA4A04" w:rsidRDefault="00CA4A04" w:rsidP="00CA4A04">
          <w:pPr>
            <w:tabs>
              <w:tab w:val="center" w:pos="4680"/>
              <w:tab w:val="right" w:pos="9360"/>
            </w:tabs>
            <w:rPr>
              <w:b/>
              <w:color w:val="222A35" w:themeColor="text2" w:themeShade="80"/>
              <w:sz w:val="6"/>
              <w:szCs w:val="6"/>
            </w:rPr>
          </w:pPr>
        </w:p>
      </w:tc>
    </w:tr>
    <w:tr w:rsidR="00CA4A04" w:rsidRPr="00CA4A04" w14:paraId="39469050" w14:textId="77777777" w:rsidTr="005B4E95">
      <w:tc>
        <w:tcPr>
          <w:tcW w:w="4535" w:type="dxa"/>
          <w:gridSpan w:val="2"/>
          <w:hideMark/>
        </w:tcPr>
        <w:p w14:paraId="7AFEF22D" w14:textId="77777777" w:rsidR="00CA4A04" w:rsidRPr="00CA4A04" w:rsidRDefault="00CA4A04" w:rsidP="00CA4A04">
          <w:pPr>
            <w:tabs>
              <w:tab w:val="center" w:pos="4680"/>
              <w:tab w:val="right" w:pos="9360"/>
            </w:tabs>
            <w:rPr>
              <w:sz w:val="18"/>
              <w:szCs w:val="18"/>
            </w:rPr>
          </w:pPr>
          <w:r w:rsidRPr="00CA4A04">
            <w:rPr>
              <w:color w:val="808080" w:themeColor="background1" w:themeShade="80"/>
              <w:sz w:val="18"/>
              <w:szCs w:val="18"/>
            </w:rPr>
            <w:t>Notice S28</w:t>
          </w:r>
          <w:r w:rsidRPr="00CA4A04">
            <w:rPr>
              <w:color w:val="808080" w:themeColor="background1" w:themeShade="80"/>
              <w:sz w:val="18"/>
              <w:szCs w:val="18"/>
            </w:rPr>
            <w:tab/>
          </w:r>
        </w:p>
      </w:tc>
      <w:tc>
        <w:tcPr>
          <w:tcW w:w="4535" w:type="dxa"/>
          <w:hideMark/>
        </w:tcPr>
        <w:p w14:paraId="219DAEC5" w14:textId="77777777" w:rsidR="00CA4A04" w:rsidRPr="00CA4A04" w:rsidRDefault="00CA4A04" w:rsidP="00CA4A04">
          <w:pPr>
            <w:tabs>
              <w:tab w:val="center" w:pos="4680"/>
              <w:tab w:val="right" w:pos="9360"/>
            </w:tabs>
            <w:jc w:val="right"/>
            <w:rPr>
              <w:sz w:val="18"/>
              <w:szCs w:val="18"/>
            </w:rPr>
          </w:pPr>
          <w:r w:rsidRPr="00CA4A04">
            <w:rPr>
              <w:color w:val="808080" w:themeColor="background1" w:themeShade="80"/>
              <w:sz w:val="18"/>
              <w:szCs w:val="18"/>
            </w:rPr>
            <w:t>Page (</w:t>
          </w:r>
          <w:r w:rsidRPr="00CA4A04">
            <w:rPr>
              <w:color w:val="808080" w:themeColor="background1" w:themeShade="80"/>
              <w:sz w:val="18"/>
              <w:szCs w:val="18"/>
            </w:rPr>
            <w:fldChar w:fldCharType="begin"/>
          </w:r>
          <w:r w:rsidRPr="00CA4A04">
            <w:rPr>
              <w:color w:val="808080" w:themeColor="background1" w:themeShade="80"/>
              <w:sz w:val="18"/>
              <w:szCs w:val="18"/>
            </w:rPr>
            <w:instrText xml:space="preserve"> PAGE  \* Arabic  \* MERGEFORMAT </w:instrText>
          </w:r>
          <w:r w:rsidRPr="00CA4A04">
            <w:rPr>
              <w:color w:val="808080" w:themeColor="background1" w:themeShade="80"/>
              <w:sz w:val="18"/>
              <w:szCs w:val="18"/>
            </w:rPr>
            <w:fldChar w:fldCharType="separate"/>
          </w:r>
          <w:r w:rsidRPr="00CA4A04">
            <w:rPr>
              <w:color w:val="808080" w:themeColor="background1" w:themeShade="80"/>
              <w:sz w:val="18"/>
              <w:szCs w:val="18"/>
            </w:rPr>
            <w:t>1</w:t>
          </w:r>
          <w:r w:rsidRPr="00CA4A04">
            <w:rPr>
              <w:color w:val="808080" w:themeColor="background1" w:themeShade="80"/>
              <w:sz w:val="18"/>
              <w:szCs w:val="18"/>
            </w:rPr>
            <w:fldChar w:fldCharType="end"/>
          </w:r>
          <w:r w:rsidRPr="00CA4A04">
            <w:rPr>
              <w:color w:val="808080" w:themeColor="background1" w:themeShade="80"/>
              <w:sz w:val="18"/>
              <w:szCs w:val="18"/>
            </w:rPr>
            <w:t>)</w:t>
          </w:r>
        </w:p>
      </w:tc>
    </w:tr>
    <w:tr w:rsidR="00CA4A04" w:rsidRPr="00CA4A04" w14:paraId="3DBA18D8" w14:textId="77777777" w:rsidTr="005B4E95">
      <w:tc>
        <w:tcPr>
          <w:tcW w:w="1657" w:type="dxa"/>
          <w:hideMark/>
        </w:tcPr>
        <w:p w14:paraId="631B113F" w14:textId="77777777" w:rsidR="00CA4A04" w:rsidRPr="00CA4A04" w:rsidRDefault="00CA4A04" w:rsidP="00CA4A04">
          <w:pPr>
            <w:tabs>
              <w:tab w:val="center" w:pos="4680"/>
              <w:tab w:val="right" w:pos="9360"/>
            </w:tabs>
            <w:rPr>
              <w:color w:val="808080" w:themeColor="background1" w:themeShade="80"/>
              <w:sz w:val="18"/>
              <w:szCs w:val="18"/>
            </w:rPr>
          </w:pPr>
          <w:r w:rsidRPr="00CA4A04">
            <w:rPr>
              <w:color w:val="808080" w:themeColor="background1" w:themeShade="80"/>
              <w:sz w:val="18"/>
              <w:szCs w:val="18"/>
            </w:rPr>
            <w:t>Issue:</w:t>
          </w:r>
        </w:p>
      </w:tc>
      <w:tc>
        <w:tcPr>
          <w:tcW w:w="7413" w:type="dxa"/>
          <w:gridSpan w:val="2"/>
          <w:hideMark/>
        </w:tcPr>
        <w:p w14:paraId="207182F8" w14:textId="4395A4A2" w:rsidR="00CA4A04" w:rsidRPr="00CA4A04" w:rsidRDefault="00733FB3" w:rsidP="00CA4A04">
          <w:pPr>
            <w:tabs>
              <w:tab w:val="center" w:pos="4680"/>
              <w:tab w:val="right" w:pos="9360"/>
            </w:tabs>
            <w:rPr>
              <w:color w:val="808080" w:themeColor="background1" w:themeShade="80"/>
              <w:sz w:val="18"/>
              <w:szCs w:val="18"/>
            </w:rPr>
          </w:pPr>
          <w:r w:rsidRPr="00CA4A04">
            <w:rPr>
              <w:color w:val="808080" w:themeColor="background1" w:themeShade="80"/>
              <w:sz w:val="18"/>
              <w:szCs w:val="18"/>
            </w:rPr>
            <w:t>LGT</w:t>
          </w:r>
          <w:r>
            <w:rPr>
              <w:color w:val="808080" w:themeColor="background1" w:themeShade="80"/>
              <w:sz w:val="18"/>
              <w:szCs w:val="18"/>
            </w:rPr>
            <w:t>2</w:t>
          </w:r>
          <w:r w:rsidR="00CA4A04" w:rsidRPr="00CA4A04">
            <w:rPr>
              <w:color w:val="808080" w:themeColor="background1" w:themeShade="80"/>
              <w:sz w:val="18"/>
              <w:szCs w:val="18"/>
            </w:rPr>
            <w:t>.0</w:t>
          </w:r>
        </w:p>
      </w:tc>
    </w:tr>
    <w:tr w:rsidR="00CA4A04" w:rsidRPr="00CA4A04" w14:paraId="6AA114E5" w14:textId="77777777" w:rsidTr="005B4E95">
      <w:tc>
        <w:tcPr>
          <w:tcW w:w="1657" w:type="dxa"/>
          <w:hideMark/>
        </w:tcPr>
        <w:p w14:paraId="2757EB84" w14:textId="77777777" w:rsidR="00CA4A04" w:rsidRPr="00CA4A04" w:rsidRDefault="00CA4A04" w:rsidP="00CA4A04">
          <w:pPr>
            <w:tabs>
              <w:tab w:val="center" w:pos="4680"/>
              <w:tab w:val="right" w:pos="9360"/>
            </w:tabs>
            <w:rPr>
              <w:color w:val="808080" w:themeColor="background1" w:themeShade="80"/>
              <w:sz w:val="18"/>
              <w:szCs w:val="18"/>
            </w:rPr>
          </w:pPr>
          <w:r w:rsidRPr="00CA4A04">
            <w:rPr>
              <w:color w:val="808080" w:themeColor="background1" w:themeShade="80"/>
              <w:sz w:val="18"/>
              <w:szCs w:val="18"/>
            </w:rPr>
            <w:t>Effective Date:</w:t>
          </w:r>
        </w:p>
      </w:tc>
      <w:tc>
        <w:tcPr>
          <w:tcW w:w="7413" w:type="dxa"/>
          <w:gridSpan w:val="2"/>
          <w:hideMark/>
        </w:tcPr>
        <w:p w14:paraId="72F2E0A5" w14:textId="7DF5A799" w:rsidR="00CA4A04" w:rsidRPr="00CA4A04" w:rsidRDefault="00733FB3" w:rsidP="00CA4A04">
          <w:pPr>
            <w:tabs>
              <w:tab w:val="center" w:pos="4680"/>
              <w:tab w:val="right" w:pos="9360"/>
            </w:tabs>
            <w:rPr>
              <w:color w:val="808080" w:themeColor="background1" w:themeShade="80"/>
              <w:sz w:val="18"/>
              <w:szCs w:val="18"/>
            </w:rPr>
          </w:pPr>
          <w:r>
            <w:rPr>
              <w:color w:val="808080" w:themeColor="background1" w:themeShade="80"/>
              <w:sz w:val="18"/>
              <w:szCs w:val="18"/>
            </w:rPr>
            <w:t>July 2023</w:t>
          </w:r>
        </w:p>
      </w:tc>
    </w:tr>
  </w:tbl>
  <w:p w14:paraId="3A1CF88C" w14:textId="77777777" w:rsidR="00CA4A04" w:rsidRDefault="00CA4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759B4" w14:textId="77777777" w:rsidR="003661AA" w:rsidRDefault="003661AA" w:rsidP="008538AB">
      <w:r>
        <w:separator/>
      </w:r>
    </w:p>
  </w:footnote>
  <w:footnote w:type="continuationSeparator" w:id="0">
    <w:p w14:paraId="586C12E0" w14:textId="77777777" w:rsidR="003661AA" w:rsidRDefault="003661AA" w:rsidP="00853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BAA7501"/>
    <w:multiLevelType w:val="hybridMultilevel"/>
    <w:tmpl w:val="EA9C240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396785049">
    <w:abstractNumId w:val="10"/>
  </w:num>
  <w:num w:numId="2" w16cid:durableId="253560989">
    <w:abstractNumId w:val="9"/>
  </w:num>
  <w:num w:numId="3" w16cid:durableId="621882252">
    <w:abstractNumId w:val="13"/>
  </w:num>
  <w:num w:numId="4" w16cid:durableId="1639913215">
    <w:abstractNumId w:val="18"/>
  </w:num>
  <w:num w:numId="5" w16cid:durableId="1879856237">
    <w:abstractNumId w:val="5"/>
  </w:num>
  <w:num w:numId="6" w16cid:durableId="515778315">
    <w:abstractNumId w:val="3"/>
  </w:num>
  <w:num w:numId="7" w16cid:durableId="478764568">
    <w:abstractNumId w:val="1"/>
  </w:num>
  <w:num w:numId="8" w16cid:durableId="2082486204">
    <w:abstractNumId w:val="12"/>
  </w:num>
  <w:num w:numId="9" w16cid:durableId="1677461895">
    <w:abstractNumId w:val="16"/>
  </w:num>
  <w:num w:numId="10" w16cid:durableId="924874878">
    <w:abstractNumId w:val="20"/>
  </w:num>
  <w:num w:numId="11" w16cid:durableId="1375076407">
    <w:abstractNumId w:val="4"/>
  </w:num>
  <w:num w:numId="12" w16cid:durableId="1721980526">
    <w:abstractNumId w:val="7"/>
  </w:num>
  <w:num w:numId="13" w16cid:durableId="1882740120">
    <w:abstractNumId w:val="15"/>
  </w:num>
  <w:num w:numId="14" w16cid:durableId="1586648804">
    <w:abstractNumId w:val="0"/>
  </w:num>
  <w:num w:numId="15" w16cid:durableId="873346688">
    <w:abstractNumId w:val="6"/>
  </w:num>
  <w:num w:numId="16" w16cid:durableId="424153291">
    <w:abstractNumId w:val="8"/>
  </w:num>
  <w:num w:numId="17" w16cid:durableId="1745952614">
    <w:abstractNumId w:val="17"/>
  </w:num>
  <w:num w:numId="18" w16cid:durableId="1344815911">
    <w:abstractNumId w:val="2"/>
  </w:num>
  <w:num w:numId="19" w16cid:durableId="1874266113">
    <w:abstractNumId w:val="14"/>
  </w:num>
  <w:num w:numId="20" w16cid:durableId="1008826634">
    <w:abstractNumId w:val="19"/>
  </w:num>
  <w:num w:numId="21" w16cid:durableId="1183085615">
    <w:abstractNumId w:val="11"/>
  </w:num>
  <w:num w:numId="22" w16cid:durableId="1193032491">
    <w:abstractNumId w:val="17"/>
    <w:lvlOverride w:ilvl="0">
      <w:startOverride w:val="1"/>
    </w:lvlOverride>
  </w:num>
  <w:num w:numId="23" w16cid:durableId="657004096">
    <w:abstractNumId w:val="6"/>
  </w:num>
  <w:num w:numId="24" w16cid:durableId="1462115294">
    <w:abstractNumId w:val="8"/>
  </w:num>
  <w:num w:numId="25" w16cid:durableId="943925926">
    <w:abstractNumId w:val="8"/>
  </w:num>
  <w:num w:numId="26" w16cid:durableId="1730810746">
    <w:abstractNumId w:val="8"/>
  </w:num>
  <w:num w:numId="27" w16cid:durableId="1767656198">
    <w:abstractNumId w:val="13"/>
  </w:num>
  <w:num w:numId="28" w16cid:durableId="1459034050">
    <w:abstractNumId w:val="18"/>
  </w:num>
  <w:num w:numId="29" w16cid:durableId="572087008">
    <w:abstractNumId w:val="5"/>
  </w:num>
  <w:num w:numId="30" w16cid:durableId="243995890">
    <w:abstractNumId w:val="17"/>
    <w:lvlOverride w:ilvl="0">
      <w:startOverride w:val="1"/>
    </w:lvlOverride>
  </w:num>
  <w:num w:numId="31" w16cid:durableId="978995429">
    <w:abstractNumId w:val="2"/>
  </w:num>
  <w:num w:numId="32" w16cid:durableId="936445616">
    <w:abstractNumId w:val="14"/>
  </w:num>
  <w:num w:numId="33" w16cid:durableId="1068461802">
    <w:abstractNumId w:val="3"/>
  </w:num>
  <w:num w:numId="34" w16cid:durableId="1757090316">
    <w:abstractNumId w:val="9"/>
  </w:num>
  <w:num w:numId="35" w16cid:durableId="114570215">
    <w:abstractNumId w:val="9"/>
  </w:num>
  <w:num w:numId="36" w16cid:durableId="1654479690">
    <w:abstractNumId w:val="9"/>
  </w:num>
  <w:num w:numId="37" w16cid:durableId="1560096341">
    <w:abstractNumId w:val="9"/>
  </w:num>
  <w:num w:numId="38" w16cid:durableId="798886608">
    <w:abstractNumId w:val="9"/>
  </w:num>
  <w:num w:numId="39" w16cid:durableId="1995330671">
    <w:abstractNumId w:val="9"/>
  </w:num>
  <w:num w:numId="40" w16cid:durableId="1910118638">
    <w:abstractNumId w:val="9"/>
  </w:num>
  <w:num w:numId="41" w16cid:durableId="682779507">
    <w:abstractNumId w:val="9"/>
  </w:num>
  <w:num w:numId="42" w16cid:durableId="1850632600">
    <w:abstractNumId w:val="9"/>
  </w:num>
  <w:num w:numId="43" w16cid:durableId="1170104035">
    <w:abstractNumId w:val="9"/>
  </w:num>
  <w:num w:numId="44" w16cid:durableId="92669342">
    <w:abstractNumId w:val="19"/>
  </w:num>
  <w:num w:numId="45" w16cid:durableId="738283012">
    <w:abstractNumId w:val="19"/>
  </w:num>
  <w:num w:numId="46" w16cid:durableId="1069502897">
    <w:abstractNumId w:val="19"/>
  </w:num>
  <w:num w:numId="47" w16cid:durableId="688457050">
    <w:abstractNumId w:val="19"/>
  </w:num>
  <w:num w:numId="48" w16cid:durableId="1618986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8AB"/>
    <w:rsid w:val="00005A6E"/>
    <w:rsid w:val="0000727E"/>
    <w:rsid w:val="0002542D"/>
    <w:rsid w:val="00035005"/>
    <w:rsid w:val="00043ABC"/>
    <w:rsid w:val="0006293C"/>
    <w:rsid w:val="00084B01"/>
    <w:rsid w:val="000D6708"/>
    <w:rsid w:val="000E2297"/>
    <w:rsid w:val="001043F0"/>
    <w:rsid w:val="001532C5"/>
    <w:rsid w:val="00163F56"/>
    <w:rsid w:val="001C5D54"/>
    <w:rsid w:val="00242868"/>
    <w:rsid w:val="00247525"/>
    <w:rsid w:val="00294AD4"/>
    <w:rsid w:val="00295F8D"/>
    <w:rsid w:val="002C3DAC"/>
    <w:rsid w:val="003412DC"/>
    <w:rsid w:val="003661AA"/>
    <w:rsid w:val="003958DE"/>
    <w:rsid w:val="004816A3"/>
    <w:rsid w:val="0048517E"/>
    <w:rsid w:val="004A20C7"/>
    <w:rsid w:val="004B16F7"/>
    <w:rsid w:val="004E0B5D"/>
    <w:rsid w:val="004E62E9"/>
    <w:rsid w:val="00525867"/>
    <w:rsid w:val="00537FA1"/>
    <w:rsid w:val="005571A4"/>
    <w:rsid w:val="005650CF"/>
    <w:rsid w:val="005E3DD1"/>
    <w:rsid w:val="005F2DDF"/>
    <w:rsid w:val="0065615A"/>
    <w:rsid w:val="006A0081"/>
    <w:rsid w:val="006A6FEF"/>
    <w:rsid w:val="00733FB3"/>
    <w:rsid w:val="00755E20"/>
    <w:rsid w:val="00802F17"/>
    <w:rsid w:val="00805D94"/>
    <w:rsid w:val="008538AB"/>
    <w:rsid w:val="008630C5"/>
    <w:rsid w:val="008A1E25"/>
    <w:rsid w:val="008E280E"/>
    <w:rsid w:val="00936FF6"/>
    <w:rsid w:val="009C45FE"/>
    <w:rsid w:val="009D05EC"/>
    <w:rsid w:val="009F16B8"/>
    <w:rsid w:val="00A54700"/>
    <w:rsid w:val="00AC76E9"/>
    <w:rsid w:val="00AD090D"/>
    <w:rsid w:val="00B574F7"/>
    <w:rsid w:val="00BB49B8"/>
    <w:rsid w:val="00BC0361"/>
    <w:rsid w:val="00BC646C"/>
    <w:rsid w:val="00BE4247"/>
    <w:rsid w:val="00BF2753"/>
    <w:rsid w:val="00C56CF1"/>
    <w:rsid w:val="00C656BC"/>
    <w:rsid w:val="00CA4A04"/>
    <w:rsid w:val="00D427AE"/>
    <w:rsid w:val="00DA06E8"/>
    <w:rsid w:val="00E051FA"/>
    <w:rsid w:val="00E8017D"/>
    <w:rsid w:val="00F05A44"/>
    <w:rsid w:val="00F536EE"/>
    <w:rsid w:val="00F61234"/>
    <w:rsid w:val="00FA37B6"/>
    <w:rsid w:val="00FA7543"/>
    <w:rsid w:val="00FF75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B3E8E"/>
  <w15:chartTrackingRefBased/>
  <w15:docId w15:val="{D5A98687-9302-B442-A547-A567DC8E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868"/>
    <w:pPr>
      <w:jc w:val="both"/>
    </w:pPr>
    <w:rPr>
      <w:rFonts w:ascii="Arial" w:eastAsia="Times New Roman" w:hAnsi="Arial" w:cs="Arial"/>
      <w:sz w:val="20"/>
      <w:szCs w:val="20"/>
    </w:rPr>
  </w:style>
  <w:style w:type="paragraph" w:styleId="Heading1">
    <w:name w:val="heading 1"/>
    <w:aliases w:val="HL"/>
    <w:basedOn w:val="Normal"/>
    <w:next w:val="Normal"/>
    <w:link w:val="Heading1Char"/>
    <w:rsid w:val="00242868"/>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242868"/>
    <w:rPr>
      <w:rFonts w:ascii="Calibri Light" w:eastAsiaTheme="majorEastAsia" w:hAnsi="Calibri Light" w:cstheme="majorBidi"/>
      <w:sz w:val="22"/>
      <w:szCs w:val="32"/>
    </w:rPr>
  </w:style>
  <w:style w:type="table" w:styleId="TableGrid">
    <w:name w:val="Table Grid"/>
    <w:basedOn w:val="TableNormal"/>
    <w:rsid w:val="00242868"/>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242868"/>
    <w:pPr>
      <w:ind w:left="720"/>
      <w:contextualSpacing/>
    </w:pPr>
  </w:style>
  <w:style w:type="paragraph" w:styleId="Footer">
    <w:name w:val="footer"/>
    <w:basedOn w:val="Normal"/>
    <w:link w:val="FooterChar"/>
    <w:uiPriority w:val="99"/>
    <w:unhideWhenUsed/>
    <w:rsid w:val="008538AB"/>
    <w:pPr>
      <w:tabs>
        <w:tab w:val="center" w:pos="4680"/>
        <w:tab w:val="right" w:pos="9360"/>
      </w:tabs>
    </w:pPr>
  </w:style>
  <w:style w:type="character" w:customStyle="1" w:styleId="FooterChar">
    <w:name w:val="Footer Char"/>
    <w:basedOn w:val="DefaultParagraphFont"/>
    <w:link w:val="Footer"/>
    <w:uiPriority w:val="99"/>
    <w:rsid w:val="008538AB"/>
  </w:style>
  <w:style w:type="paragraph" w:styleId="Header">
    <w:name w:val="header"/>
    <w:basedOn w:val="Normal"/>
    <w:link w:val="HeaderChar"/>
    <w:uiPriority w:val="99"/>
    <w:unhideWhenUsed/>
    <w:rsid w:val="008538AB"/>
    <w:pPr>
      <w:tabs>
        <w:tab w:val="center" w:pos="4680"/>
        <w:tab w:val="right" w:pos="9360"/>
      </w:tabs>
    </w:pPr>
  </w:style>
  <w:style w:type="character" w:customStyle="1" w:styleId="HeaderChar">
    <w:name w:val="Header Char"/>
    <w:basedOn w:val="DefaultParagraphFont"/>
    <w:link w:val="Header"/>
    <w:uiPriority w:val="99"/>
    <w:rsid w:val="008538AB"/>
  </w:style>
  <w:style w:type="paragraph" w:styleId="NormalWeb">
    <w:name w:val="Normal (Web)"/>
    <w:basedOn w:val="Normal"/>
    <w:uiPriority w:val="99"/>
    <w:unhideWhenUsed/>
    <w:rsid w:val="00537FA1"/>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537F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7FA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E62E9"/>
    <w:rPr>
      <w:sz w:val="16"/>
      <w:szCs w:val="16"/>
    </w:rPr>
  </w:style>
  <w:style w:type="paragraph" w:styleId="CommentText">
    <w:name w:val="annotation text"/>
    <w:basedOn w:val="Normal"/>
    <w:link w:val="CommentTextChar"/>
    <w:uiPriority w:val="99"/>
    <w:unhideWhenUsed/>
    <w:rsid w:val="004E62E9"/>
  </w:style>
  <w:style w:type="character" w:customStyle="1" w:styleId="CommentTextChar">
    <w:name w:val="Comment Text Char"/>
    <w:basedOn w:val="DefaultParagraphFont"/>
    <w:link w:val="CommentText"/>
    <w:uiPriority w:val="99"/>
    <w:rsid w:val="004E62E9"/>
    <w:rPr>
      <w:sz w:val="20"/>
      <w:szCs w:val="20"/>
    </w:rPr>
  </w:style>
  <w:style w:type="paragraph" w:styleId="CommentSubject">
    <w:name w:val="annotation subject"/>
    <w:basedOn w:val="CommentText"/>
    <w:next w:val="CommentText"/>
    <w:link w:val="CommentSubjectChar"/>
    <w:uiPriority w:val="99"/>
    <w:semiHidden/>
    <w:unhideWhenUsed/>
    <w:rsid w:val="004E62E9"/>
    <w:rPr>
      <w:b/>
      <w:bCs/>
    </w:rPr>
  </w:style>
  <w:style w:type="character" w:customStyle="1" w:styleId="CommentSubjectChar">
    <w:name w:val="Comment Subject Char"/>
    <w:basedOn w:val="CommentTextChar"/>
    <w:link w:val="CommentSubject"/>
    <w:uiPriority w:val="99"/>
    <w:semiHidden/>
    <w:rsid w:val="004E62E9"/>
    <w:rPr>
      <w:b/>
      <w:bCs/>
      <w:sz w:val="20"/>
      <w:szCs w:val="20"/>
    </w:rPr>
  </w:style>
  <w:style w:type="paragraph" w:customStyle="1" w:styleId="OLNumber0">
    <w:name w:val="OL_Number0"/>
    <w:basedOn w:val="OLNormal"/>
    <w:next w:val="OLNumber1"/>
    <w:rsid w:val="00CA4A04"/>
    <w:pPr>
      <w:keepNext/>
      <w:numPr>
        <w:numId w:val="43"/>
      </w:numPr>
    </w:pPr>
    <w:rPr>
      <w:b/>
      <w:bCs/>
    </w:rPr>
  </w:style>
  <w:style w:type="paragraph" w:customStyle="1" w:styleId="OLNumber1">
    <w:name w:val="OL_Number1"/>
    <w:basedOn w:val="OLNormal"/>
    <w:qFormat/>
    <w:rsid w:val="00CA4A04"/>
    <w:pPr>
      <w:numPr>
        <w:ilvl w:val="1"/>
        <w:numId w:val="43"/>
      </w:numPr>
    </w:pPr>
  </w:style>
  <w:style w:type="paragraph" w:customStyle="1" w:styleId="OLNumber2">
    <w:name w:val="OL_Number2"/>
    <w:basedOn w:val="OLNormal"/>
    <w:qFormat/>
    <w:rsid w:val="00CA4A04"/>
    <w:pPr>
      <w:numPr>
        <w:ilvl w:val="2"/>
        <w:numId w:val="43"/>
      </w:numPr>
    </w:pPr>
  </w:style>
  <w:style w:type="paragraph" w:customStyle="1" w:styleId="OLNumber3">
    <w:name w:val="OL_Number3"/>
    <w:basedOn w:val="OLNormal"/>
    <w:qFormat/>
    <w:rsid w:val="00CA4A04"/>
    <w:pPr>
      <w:numPr>
        <w:ilvl w:val="3"/>
        <w:numId w:val="43"/>
      </w:numPr>
    </w:pPr>
  </w:style>
  <w:style w:type="paragraph" w:customStyle="1" w:styleId="OLNumber4">
    <w:name w:val="OL_Number4"/>
    <w:basedOn w:val="OLNormal"/>
    <w:qFormat/>
    <w:rsid w:val="00CA4A04"/>
    <w:pPr>
      <w:numPr>
        <w:ilvl w:val="4"/>
        <w:numId w:val="43"/>
      </w:numPr>
    </w:pPr>
  </w:style>
  <w:style w:type="paragraph" w:customStyle="1" w:styleId="OLNumber5">
    <w:name w:val="OL_Number5"/>
    <w:basedOn w:val="OLNormal"/>
    <w:qFormat/>
    <w:rsid w:val="00CA4A04"/>
    <w:pPr>
      <w:numPr>
        <w:ilvl w:val="5"/>
        <w:numId w:val="43"/>
      </w:numPr>
    </w:pPr>
  </w:style>
  <w:style w:type="paragraph" w:customStyle="1" w:styleId="OLBullet0">
    <w:name w:val="OL_Bullet0"/>
    <w:basedOn w:val="OLNormal"/>
    <w:qFormat/>
    <w:rsid w:val="00CA4A04"/>
    <w:pPr>
      <w:numPr>
        <w:numId w:val="27"/>
      </w:numPr>
    </w:pPr>
    <w:rPr>
      <w:szCs w:val="24"/>
    </w:rPr>
  </w:style>
  <w:style w:type="paragraph" w:customStyle="1" w:styleId="OLBodyText">
    <w:name w:val="OL_BodyText"/>
    <w:basedOn w:val="OLNormal"/>
    <w:qFormat/>
    <w:rsid w:val="00CA4A04"/>
  </w:style>
  <w:style w:type="paragraph" w:customStyle="1" w:styleId="OLHeading">
    <w:name w:val="OL_Heading"/>
    <w:basedOn w:val="Normal"/>
    <w:next w:val="OLBodyText"/>
    <w:qFormat/>
    <w:rsid w:val="00CA4A04"/>
    <w:pPr>
      <w:keepNext/>
      <w:keepLines/>
      <w:spacing w:after="240"/>
      <w:jc w:val="left"/>
    </w:pPr>
    <w:rPr>
      <w:b/>
      <w:caps/>
    </w:rPr>
  </w:style>
  <w:style w:type="paragraph" w:customStyle="1" w:styleId="OLSubHeading">
    <w:name w:val="OL_SubHeading"/>
    <w:basedOn w:val="Normal"/>
    <w:next w:val="OLBodyText"/>
    <w:qFormat/>
    <w:rsid w:val="00CA4A04"/>
    <w:pPr>
      <w:keepNext/>
      <w:keepLines/>
      <w:spacing w:after="240"/>
      <w:jc w:val="left"/>
    </w:pPr>
    <w:rPr>
      <w:b/>
    </w:rPr>
  </w:style>
  <w:style w:type="paragraph" w:customStyle="1" w:styleId="OLBullet1">
    <w:name w:val="OL_Bullet1"/>
    <w:basedOn w:val="OLNormal"/>
    <w:qFormat/>
    <w:rsid w:val="00CA4A04"/>
    <w:pPr>
      <w:numPr>
        <w:numId w:val="28"/>
      </w:numPr>
    </w:pPr>
    <w:rPr>
      <w:szCs w:val="24"/>
    </w:rPr>
  </w:style>
  <w:style w:type="paragraph" w:customStyle="1" w:styleId="OLBullet2">
    <w:name w:val="OL_Bullet2"/>
    <w:basedOn w:val="OLNormal"/>
    <w:qFormat/>
    <w:rsid w:val="00CA4A04"/>
    <w:pPr>
      <w:numPr>
        <w:numId w:val="29"/>
      </w:numPr>
    </w:pPr>
    <w:rPr>
      <w:szCs w:val="24"/>
    </w:rPr>
  </w:style>
  <w:style w:type="paragraph" w:customStyle="1" w:styleId="OLListPara">
    <w:name w:val="OL_ListPara"/>
    <w:basedOn w:val="Normal"/>
    <w:rsid w:val="00CA4A04"/>
    <w:pPr>
      <w:numPr>
        <w:numId w:val="33"/>
      </w:numPr>
      <w:spacing w:after="120"/>
    </w:pPr>
    <w:rPr>
      <w:szCs w:val="24"/>
    </w:rPr>
  </w:style>
  <w:style w:type="paragraph" w:customStyle="1" w:styleId="OLNormal">
    <w:name w:val="OL_Normal"/>
    <w:basedOn w:val="Normal"/>
    <w:qFormat/>
    <w:rsid w:val="00CA4A04"/>
    <w:pPr>
      <w:spacing w:after="240"/>
    </w:pPr>
  </w:style>
  <w:style w:type="paragraph" w:customStyle="1" w:styleId="OLNumber0NoNum">
    <w:name w:val="OL_Number0_NoNum"/>
    <w:basedOn w:val="OLNumber0"/>
    <w:next w:val="OLNumber1"/>
    <w:rsid w:val="00CA4A04"/>
    <w:pPr>
      <w:numPr>
        <w:numId w:val="0"/>
      </w:numPr>
    </w:pPr>
  </w:style>
  <w:style w:type="paragraph" w:customStyle="1" w:styleId="OLIndent1">
    <w:name w:val="OL_Indent1"/>
    <w:basedOn w:val="OLNormal"/>
    <w:qFormat/>
    <w:rsid w:val="00CA4A04"/>
    <w:pPr>
      <w:ind w:left="709"/>
    </w:pPr>
  </w:style>
  <w:style w:type="paragraph" w:customStyle="1" w:styleId="OLIndent2">
    <w:name w:val="OL_Indent2"/>
    <w:basedOn w:val="OLNormal"/>
    <w:qFormat/>
    <w:rsid w:val="00CA4A04"/>
    <w:pPr>
      <w:ind w:left="1418"/>
    </w:pPr>
  </w:style>
  <w:style w:type="paragraph" w:customStyle="1" w:styleId="OLIndent3">
    <w:name w:val="OL_Indent3"/>
    <w:basedOn w:val="OLNormal"/>
    <w:qFormat/>
    <w:rsid w:val="00CA4A04"/>
    <w:pPr>
      <w:ind w:left="2126"/>
    </w:pPr>
  </w:style>
  <w:style w:type="paragraph" w:customStyle="1" w:styleId="OLNumber1B">
    <w:name w:val="OL_Number1B"/>
    <w:basedOn w:val="OLNumber1"/>
    <w:next w:val="OLNumber2"/>
    <w:qFormat/>
    <w:rsid w:val="00CA4A04"/>
    <w:pPr>
      <w:keepNext/>
    </w:pPr>
    <w:rPr>
      <w:b/>
      <w:caps/>
    </w:rPr>
  </w:style>
  <w:style w:type="paragraph" w:customStyle="1" w:styleId="OLNumber2B">
    <w:name w:val="OL_Number2B"/>
    <w:basedOn w:val="OLNumber2"/>
    <w:next w:val="OLIndent1"/>
    <w:qFormat/>
    <w:rsid w:val="00CA4A04"/>
    <w:pPr>
      <w:keepNext/>
    </w:pPr>
    <w:rPr>
      <w:b/>
    </w:rPr>
  </w:style>
  <w:style w:type="paragraph" w:customStyle="1" w:styleId="OLNumber3B">
    <w:name w:val="OL_Number3B"/>
    <w:basedOn w:val="OLNumber3"/>
    <w:next w:val="OLIndent2"/>
    <w:qFormat/>
    <w:rsid w:val="00CA4A04"/>
    <w:pPr>
      <w:keepNext/>
    </w:pPr>
    <w:rPr>
      <w:b/>
    </w:rPr>
  </w:style>
  <w:style w:type="paragraph" w:customStyle="1" w:styleId="OLQuote">
    <w:name w:val="OL_Quote"/>
    <w:basedOn w:val="OLNormal"/>
    <w:qFormat/>
    <w:rsid w:val="00CA4A04"/>
    <w:pPr>
      <w:ind w:left="851" w:right="851"/>
    </w:pPr>
  </w:style>
  <w:style w:type="paragraph" w:customStyle="1" w:styleId="OLAnnexureHeading">
    <w:name w:val="OL_AnnexureHeading"/>
    <w:basedOn w:val="OLNormal"/>
    <w:next w:val="OLBodyText"/>
    <w:qFormat/>
    <w:rsid w:val="00CA4A04"/>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CA4A04"/>
    <w:pPr>
      <w:widowControl w:val="0"/>
      <w:numPr>
        <w:numId w:val="26"/>
      </w:numPr>
    </w:pPr>
    <w:rPr>
      <w:rFonts w:eastAsia="Arial"/>
      <w:szCs w:val="21"/>
    </w:rPr>
  </w:style>
  <w:style w:type="paragraph" w:customStyle="1" w:styleId="OLBackground2">
    <w:name w:val="OL_Background2"/>
    <w:basedOn w:val="OLNormal"/>
    <w:qFormat/>
    <w:rsid w:val="00CA4A04"/>
    <w:pPr>
      <w:widowControl w:val="0"/>
      <w:numPr>
        <w:ilvl w:val="1"/>
        <w:numId w:val="26"/>
      </w:numPr>
      <w:jc w:val="left"/>
    </w:pPr>
    <w:rPr>
      <w:rFonts w:eastAsia="Arial"/>
      <w:szCs w:val="21"/>
    </w:rPr>
  </w:style>
  <w:style w:type="paragraph" w:customStyle="1" w:styleId="OLBackground3">
    <w:name w:val="OL_Background3"/>
    <w:basedOn w:val="OLNormal"/>
    <w:qFormat/>
    <w:rsid w:val="00CA4A04"/>
    <w:pPr>
      <w:widowControl w:val="0"/>
      <w:numPr>
        <w:ilvl w:val="2"/>
        <w:numId w:val="26"/>
      </w:numPr>
      <w:jc w:val="left"/>
    </w:pPr>
    <w:rPr>
      <w:rFonts w:eastAsia="Arial"/>
      <w:szCs w:val="21"/>
    </w:rPr>
  </w:style>
  <w:style w:type="paragraph" w:customStyle="1" w:styleId="OLBullet3">
    <w:name w:val="OL_Bullet3"/>
    <w:basedOn w:val="OLNormal"/>
    <w:qFormat/>
    <w:rsid w:val="00CA4A04"/>
    <w:pPr>
      <w:numPr>
        <w:numId w:val="30"/>
      </w:numPr>
    </w:pPr>
  </w:style>
  <w:style w:type="paragraph" w:customStyle="1" w:styleId="OLBullet4">
    <w:name w:val="OL_Bullet4"/>
    <w:basedOn w:val="OLNormal"/>
    <w:qFormat/>
    <w:rsid w:val="00CA4A04"/>
    <w:pPr>
      <w:numPr>
        <w:numId w:val="31"/>
      </w:numPr>
    </w:pPr>
  </w:style>
  <w:style w:type="paragraph" w:customStyle="1" w:styleId="OLBullet5">
    <w:name w:val="OL_Bullet5"/>
    <w:basedOn w:val="OLNormal"/>
    <w:rsid w:val="00CA4A04"/>
    <w:pPr>
      <w:numPr>
        <w:numId w:val="32"/>
      </w:numPr>
    </w:pPr>
  </w:style>
  <w:style w:type="paragraph" w:customStyle="1" w:styleId="OLSchedule0Heading">
    <w:name w:val="OL_Schedule0_Heading"/>
    <w:basedOn w:val="OLNormal"/>
    <w:next w:val="OLBodyText"/>
    <w:qFormat/>
    <w:rsid w:val="00CA4A04"/>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CA4A04"/>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CA4A04"/>
    <w:pPr>
      <w:widowControl w:val="0"/>
      <w:numPr>
        <w:ilvl w:val="2"/>
        <w:numId w:val="48"/>
      </w:numPr>
    </w:pPr>
    <w:rPr>
      <w:rFonts w:eastAsia="Arial"/>
      <w:szCs w:val="21"/>
    </w:rPr>
  </w:style>
  <w:style w:type="paragraph" w:customStyle="1" w:styleId="OLSchedule3">
    <w:name w:val="OL_Schedule3"/>
    <w:basedOn w:val="OLNormal"/>
    <w:qFormat/>
    <w:rsid w:val="00CA4A04"/>
    <w:pPr>
      <w:widowControl w:val="0"/>
      <w:numPr>
        <w:ilvl w:val="3"/>
        <w:numId w:val="48"/>
      </w:numPr>
    </w:pPr>
    <w:rPr>
      <w:rFonts w:eastAsia="Arial"/>
      <w:szCs w:val="21"/>
    </w:rPr>
  </w:style>
  <w:style w:type="paragraph" w:customStyle="1" w:styleId="OLSchedule4">
    <w:name w:val="OL_Schedule4"/>
    <w:basedOn w:val="OLNormal"/>
    <w:qFormat/>
    <w:rsid w:val="00CA4A04"/>
    <w:pPr>
      <w:numPr>
        <w:ilvl w:val="4"/>
        <w:numId w:val="48"/>
      </w:numPr>
    </w:pPr>
  </w:style>
  <w:style w:type="paragraph" w:customStyle="1" w:styleId="OLNumber1BU">
    <w:name w:val="OL_Number1BU"/>
    <w:basedOn w:val="OLNumber1B"/>
    <w:next w:val="OLNumber2"/>
    <w:qFormat/>
    <w:rsid w:val="00CA4A04"/>
    <w:pPr>
      <w:pBdr>
        <w:bottom w:val="single" w:sz="4" w:space="1" w:color="auto"/>
      </w:pBdr>
    </w:pPr>
  </w:style>
  <w:style w:type="paragraph" w:customStyle="1" w:styleId="OLIndent4">
    <w:name w:val="OL_Indent4"/>
    <w:basedOn w:val="OLNormal"/>
    <w:qFormat/>
    <w:rsid w:val="00CA4A04"/>
    <w:pPr>
      <w:tabs>
        <w:tab w:val="left" w:pos="2410"/>
      </w:tabs>
      <w:ind w:left="2835"/>
    </w:pPr>
  </w:style>
  <w:style w:type="paragraph" w:customStyle="1" w:styleId="OLTableText">
    <w:name w:val="OL_TableText"/>
    <w:basedOn w:val="OLNormal"/>
    <w:qFormat/>
    <w:rsid w:val="00CA4A04"/>
    <w:pPr>
      <w:spacing w:before="60" w:after="60"/>
      <w:jc w:val="left"/>
    </w:pPr>
  </w:style>
  <w:style w:type="paragraph" w:customStyle="1" w:styleId="OLFormTop">
    <w:name w:val="OL_FormTop"/>
    <w:basedOn w:val="OLNormal"/>
    <w:qFormat/>
    <w:rsid w:val="00CA4A04"/>
    <w:pPr>
      <w:spacing w:after="120"/>
      <w:jc w:val="left"/>
    </w:pPr>
  </w:style>
  <w:style w:type="paragraph" w:customStyle="1" w:styleId="OLHeadingLine">
    <w:name w:val="OL_HeadingLine"/>
    <w:basedOn w:val="Normal"/>
    <w:rsid w:val="00CA4A04"/>
    <w:pPr>
      <w:pBdr>
        <w:top w:val="single" w:sz="12" w:space="1" w:color="auto"/>
      </w:pBdr>
    </w:pPr>
    <w:rPr>
      <w:rFonts w:cs="Times New Roman"/>
    </w:rPr>
  </w:style>
  <w:style w:type="paragraph" w:customStyle="1" w:styleId="OLHeadingCU">
    <w:name w:val="OL_Heading_CU"/>
    <w:basedOn w:val="OLHeading"/>
    <w:rsid w:val="00CA4A04"/>
    <w:pPr>
      <w:jc w:val="center"/>
    </w:pPr>
    <w:rPr>
      <w:u w:val="single"/>
    </w:rPr>
  </w:style>
  <w:style w:type="paragraph" w:customStyle="1" w:styleId="OLHeadingSC">
    <w:name w:val="OL_Heading_SC"/>
    <w:basedOn w:val="OLBodyText"/>
    <w:rsid w:val="00CA4A04"/>
    <w:rPr>
      <w:smallCaps/>
    </w:rPr>
  </w:style>
  <w:style w:type="paragraph" w:customStyle="1" w:styleId="OLNormal0">
    <w:name w:val="OL_Normal0"/>
    <w:basedOn w:val="OLNormal"/>
    <w:rsid w:val="00CA4A04"/>
    <w:pPr>
      <w:spacing w:after="0"/>
    </w:pPr>
  </w:style>
  <w:style w:type="paragraph" w:customStyle="1" w:styleId="OLSubHeadingC">
    <w:name w:val="OL_SubHeading_C"/>
    <w:basedOn w:val="OLSubHeading"/>
    <w:rsid w:val="00CA4A04"/>
    <w:pPr>
      <w:jc w:val="center"/>
    </w:pPr>
    <w:rPr>
      <w:b w:val="0"/>
    </w:rPr>
  </w:style>
  <w:style w:type="paragraph" w:styleId="Revision">
    <w:name w:val="Revision"/>
    <w:hidden/>
    <w:uiPriority w:val="99"/>
    <w:semiHidden/>
    <w:rsid w:val="00733FB3"/>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941497">
      <w:bodyDiv w:val="1"/>
      <w:marLeft w:val="0"/>
      <w:marRight w:val="0"/>
      <w:marTop w:val="0"/>
      <w:marBottom w:val="0"/>
      <w:divBdr>
        <w:top w:val="none" w:sz="0" w:space="0" w:color="auto"/>
        <w:left w:val="none" w:sz="0" w:space="0" w:color="auto"/>
        <w:bottom w:val="none" w:sz="0" w:space="0" w:color="auto"/>
        <w:right w:val="none" w:sz="0" w:space="0" w:color="auto"/>
      </w:divBdr>
      <w:divsChild>
        <w:div w:id="1985348100">
          <w:marLeft w:val="0"/>
          <w:marRight w:val="0"/>
          <w:marTop w:val="0"/>
          <w:marBottom w:val="0"/>
          <w:divBdr>
            <w:top w:val="none" w:sz="0" w:space="0" w:color="auto"/>
            <w:left w:val="none" w:sz="0" w:space="0" w:color="auto"/>
            <w:bottom w:val="none" w:sz="0" w:space="0" w:color="auto"/>
            <w:right w:val="none" w:sz="0" w:space="0" w:color="auto"/>
          </w:divBdr>
          <w:divsChild>
            <w:div w:id="1456831793">
              <w:marLeft w:val="0"/>
              <w:marRight w:val="0"/>
              <w:marTop w:val="0"/>
              <w:marBottom w:val="0"/>
              <w:divBdr>
                <w:top w:val="none" w:sz="0" w:space="0" w:color="auto"/>
                <w:left w:val="none" w:sz="0" w:space="0" w:color="auto"/>
                <w:bottom w:val="none" w:sz="0" w:space="0" w:color="auto"/>
                <w:right w:val="none" w:sz="0" w:space="0" w:color="auto"/>
              </w:divBdr>
              <w:divsChild>
                <w:div w:id="1594587717">
                  <w:marLeft w:val="0"/>
                  <w:marRight w:val="0"/>
                  <w:marTop w:val="0"/>
                  <w:marBottom w:val="0"/>
                  <w:divBdr>
                    <w:top w:val="none" w:sz="0" w:space="0" w:color="auto"/>
                    <w:left w:val="none" w:sz="0" w:space="0" w:color="auto"/>
                    <w:bottom w:val="none" w:sz="0" w:space="0" w:color="auto"/>
                    <w:right w:val="none" w:sz="0" w:space="0" w:color="auto"/>
                  </w:divBdr>
                  <w:divsChild>
                    <w:div w:id="21266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612454">
      <w:bodyDiv w:val="1"/>
      <w:marLeft w:val="0"/>
      <w:marRight w:val="0"/>
      <w:marTop w:val="0"/>
      <w:marBottom w:val="0"/>
      <w:divBdr>
        <w:top w:val="none" w:sz="0" w:space="0" w:color="auto"/>
        <w:left w:val="none" w:sz="0" w:space="0" w:color="auto"/>
        <w:bottom w:val="none" w:sz="0" w:space="0" w:color="auto"/>
        <w:right w:val="none" w:sz="0" w:space="0" w:color="auto"/>
      </w:divBdr>
    </w:div>
    <w:div w:id="167480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2023-07-24T00:30:00Z</dcterms:created>
  <dcterms:modified xsi:type="dcterms:W3CDTF">2023-07-24T00:30:00Z</dcterms:modified>
</cp:coreProperties>
</file>