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3E80" w14:textId="2C5EF20C" w:rsidR="00D153C1" w:rsidRPr="00BF61D2" w:rsidRDefault="00751BA9" w:rsidP="00F24751">
      <w:pPr>
        <w:pStyle w:val="OLHeadingCU"/>
      </w:pPr>
      <w:r w:rsidRPr="00BF61D2">
        <w:t>C</w:t>
      </w:r>
      <w:r w:rsidR="00B769C3" w:rsidRPr="00BF61D2">
        <w:t>42A</w:t>
      </w:r>
      <w:r w:rsidRPr="00BF61D2">
        <w:t xml:space="preserve"> </w:t>
      </w:r>
      <w:r w:rsidR="00D153C1" w:rsidRPr="00BF61D2">
        <w:t>–</w:t>
      </w:r>
      <w:r w:rsidR="00172D1D" w:rsidRPr="00BF61D2">
        <w:t xml:space="preserve"> </w:t>
      </w:r>
      <w:r w:rsidR="00474557" w:rsidRPr="00BF61D2">
        <w:t xml:space="preserve">NOTICE </w:t>
      </w:r>
      <w:r w:rsidR="00E46CA1" w:rsidRPr="00BF61D2">
        <w:t xml:space="preserve">OF INCONSISTENCY, AMBIGUITY OR DISCREPANCY </w:t>
      </w:r>
      <w:r w:rsidR="00EA0E78" w:rsidRPr="00BF61D2">
        <w:t>IN</w:t>
      </w:r>
      <w:r w:rsidR="00E46CA1" w:rsidRPr="00BF61D2">
        <w:t xml:space="preserve"> CONTR</w:t>
      </w:r>
      <w:r w:rsidR="00EA0E78" w:rsidRPr="00BF61D2">
        <w:t>A</w:t>
      </w:r>
      <w:r w:rsidR="00E46CA1" w:rsidRPr="00BF61D2">
        <w:t>CTOR’S OBLIGATION</w:t>
      </w:r>
      <w:r w:rsidR="00EA0E78" w:rsidRPr="00BF61D2">
        <w:t>S</w:t>
      </w:r>
    </w:p>
    <w:p w14:paraId="5C137B75" w14:textId="583F84CC" w:rsidR="00D153C1" w:rsidRPr="00F8333E" w:rsidRDefault="00D153C1" w:rsidP="00F24751">
      <w:pPr>
        <w:pStyle w:val="OLSubHeadingC"/>
      </w:pPr>
      <w:r w:rsidRPr="00F8333E">
        <w:t>(</w:t>
      </w:r>
      <w:r w:rsidR="00BB42D7">
        <w:t xml:space="preserve">Clause </w:t>
      </w:r>
      <w:r w:rsidR="008416D6">
        <w:t>11</w:t>
      </w:r>
      <w:r w:rsidRPr="00F8333E">
        <w:t>)</w:t>
      </w:r>
    </w:p>
    <w:p w14:paraId="69DE4DBC" w14:textId="36A51C4C" w:rsidR="00D153C1" w:rsidRPr="00F8333E" w:rsidRDefault="00D153C1" w:rsidP="0093016C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453CC1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29F639C" w14:textId="1891670B" w:rsidR="00D153C1" w:rsidRPr="00F8333E" w:rsidRDefault="00D153C1" w:rsidP="0093016C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 w:rsidR="0054758B">
        <w:t>SUPERINTENDENT</w:t>
      </w:r>
      <w:r w:rsidRPr="00F8333E">
        <w:t>:</w:t>
      </w:r>
      <w:r w:rsidRPr="00F8333E">
        <w:tab/>
      </w:r>
      <w:r w:rsidR="0054758B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54758B">
        <w:instrText xml:space="preserve"> FORMTEXT </w:instrText>
      </w:r>
      <w:r w:rsidR="0054758B">
        <w:fldChar w:fldCharType="separate"/>
      </w:r>
      <w:r w:rsidR="0054758B">
        <w:rPr>
          <w:noProof/>
        </w:rPr>
        <w:t>[INSERT SUPERINTENDENT NAME]</w:t>
      </w:r>
      <w:r w:rsidR="0054758B">
        <w:fldChar w:fldCharType="end"/>
      </w:r>
    </w:p>
    <w:p w14:paraId="2F74C806" w14:textId="773B6254" w:rsidR="00D153C1" w:rsidRPr="00CC2D1D" w:rsidRDefault="00D153C1" w:rsidP="0093016C">
      <w:pPr>
        <w:pStyle w:val="OLBodyText"/>
        <w:tabs>
          <w:tab w:val="left" w:pos="2551"/>
        </w:tabs>
        <w:ind w:left="2551" w:hanging="2551"/>
      </w:pPr>
      <w:r w:rsidRPr="00CC2D1D">
        <w:t>PROJECT NAME:</w:t>
      </w:r>
      <w:r w:rsidR="00453CC1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3C381EBC" w:rsidR="00D153C1" w:rsidRPr="00CC2D1D" w:rsidRDefault="00D153C1" w:rsidP="0093016C">
      <w:pPr>
        <w:pStyle w:val="OLBodyText"/>
        <w:tabs>
          <w:tab w:val="left" w:pos="2551"/>
        </w:tabs>
        <w:ind w:left="2551" w:hanging="2551"/>
      </w:pPr>
      <w:r w:rsidRPr="00CC2D1D">
        <w:t>CONTRACT No.:</w:t>
      </w:r>
      <w:r w:rsidR="00453CC1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3E15DC18" w14:textId="77777777" w:rsidR="00015F79" w:rsidRPr="00F12E00" w:rsidRDefault="00015F79" w:rsidP="00015F79">
      <w:pPr>
        <w:pStyle w:val="OLHeadingLine"/>
      </w:pPr>
    </w:p>
    <w:p w14:paraId="3175A419" w14:textId="03567DE1" w:rsidR="002820F6" w:rsidRDefault="00D153C1" w:rsidP="00BF61D2">
      <w:pPr>
        <w:pStyle w:val="OLBodyText"/>
      </w:pPr>
      <w:r w:rsidRPr="00097B35">
        <w:t xml:space="preserve">The </w:t>
      </w:r>
      <w:r w:rsidR="00172D1D" w:rsidRPr="00097B35">
        <w:t xml:space="preserve">Contractor </w:t>
      </w:r>
      <w:r w:rsidR="00FA4B24">
        <w:t xml:space="preserve">notifies the Superintendent </w:t>
      </w:r>
      <w:r w:rsidR="002820F6">
        <w:t xml:space="preserve">of an inconsistency, </w:t>
      </w:r>
      <w:proofErr w:type="gramStart"/>
      <w:r w:rsidR="002820F6">
        <w:t>ambiguity</w:t>
      </w:r>
      <w:proofErr w:type="gramEnd"/>
      <w:r w:rsidR="002820F6">
        <w:t xml:space="preserve"> or discrepancy in an obligation of the Contractor as follows: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153C1" w:rsidRPr="00097B35" w14:paraId="1761B6F7" w14:textId="77777777" w:rsidTr="0093016C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440" w14:textId="3BC690C2" w:rsidR="00D153C1" w:rsidRPr="00097B35" w:rsidRDefault="00411414" w:rsidP="00BF61D2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SET OUT DETAILS OF THE INCONSISTENCY, AMBIGUITY OR DISCREPANCY OR CONFLICT IN OR BETWEEN ANY OBLIGATION OF THE CONTRACTOR UNDER ANY OF SUBCLAUSE 11.1 OR CLAUSE 11A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[SET OUT DETAILS OF THE INCONSISTENCY, AMBIGUITY OR DISCREPANCY OR CONFLICT IN OR BETWEEN ANY OBLIGATION OF THE CONTRACTOR UNDER ANY OF SUBCLAUSE 11.1 OR CLAUSE 11A]</w:t>
            </w:r>
            <w:r>
              <w:fldChar w:fldCharType="end"/>
            </w:r>
          </w:p>
        </w:tc>
      </w:tr>
    </w:tbl>
    <w:p w14:paraId="47C575DF" w14:textId="77777777" w:rsidR="00CC2D1D" w:rsidRPr="00097B35" w:rsidRDefault="00CC2D1D" w:rsidP="00F24751">
      <w:pPr>
        <w:pStyle w:val="OLNormal0"/>
      </w:pPr>
    </w:p>
    <w:p w14:paraId="4262D0AE" w14:textId="10DE815C" w:rsidR="00DF4796" w:rsidRDefault="002820F6" w:rsidP="00BF61D2">
      <w:pPr>
        <w:pStyle w:val="OLBodyText"/>
      </w:pPr>
      <w:bookmarkStart w:id="0" w:name="_Hlk3300251"/>
      <w:r>
        <w:t xml:space="preserve">Please direct the Contractor as to the interpretation or construction of the </w:t>
      </w:r>
      <w:r>
        <w:fldChar w:fldCharType="begin">
          <w:ffData>
            <w:name w:val=""/>
            <w:enabled/>
            <w:calcOnExit w:val="0"/>
            <w:textInput>
              <w:default w:val="[INSERT RELEVANT SUBCLAUSE OR CLAUS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RELEVANT SUBCLAUSE OR CLAUSE]</w:t>
      </w:r>
      <w:r>
        <w:fldChar w:fldCharType="end"/>
      </w:r>
      <w:r>
        <w:t xml:space="preserve"> to be followed by the Contractor in performing its obligations under the Contract.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24751" w:rsidRPr="009968CD" w14:paraId="7A7AF7D6" w14:textId="77777777" w:rsidTr="005B4E95">
        <w:trPr>
          <w:trHeight w:val="275"/>
        </w:trPr>
        <w:tc>
          <w:tcPr>
            <w:tcW w:w="4530" w:type="dxa"/>
          </w:tcPr>
          <w:p w14:paraId="5FF61EBB" w14:textId="77777777" w:rsidR="00F24751" w:rsidRPr="009968CD" w:rsidRDefault="00F24751" w:rsidP="005B4E95">
            <w:pPr>
              <w:pStyle w:val="OLTableText"/>
              <w:keepNext/>
            </w:pPr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0005D2F7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3405485E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5A82D017" w14:textId="77777777" w:rsidR="00F24751" w:rsidRPr="009968CD" w:rsidRDefault="00F2475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6775FA04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20740661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9B5FA9E" w14:textId="77777777" w:rsidR="00F24751" w:rsidRPr="009968CD" w:rsidRDefault="00F24751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655C4947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02ED82E8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E258C0F" w14:textId="77777777" w:rsidR="00F24751" w:rsidRPr="009968CD" w:rsidRDefault="00F2475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217AE69B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198288DF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CC3B367" w14:textId="77777777" w:rsidR="00F24751" w:rsidRPr="009968CD" w:rsidRDefault="00F24751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2AC66E4F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09883C01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3FC98105" w14:textId="77777777" w:rsidR="00F24751" w:rsidRPr="009968CD" w:rsidRDefault="00F2475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30676486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6A7E2E8E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A72A53D" w14:textId="77777777" w:rsidR="00F24751" w:rsidRPr="009968CD" w:rsidRDefault="00F24751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2B39FBD0" w14:textId="77777777" w:rsidR="00F24751" w:rsidRPr="009968CD" w:rsidRDefault="00F24751" w:rsidP="005B4E95">
            <w:pPr>
              <w:pStyle w:val="OLTableText"/>
            </w:pPr>
          </w:p>
        </w:tc>
      </w:tr>
      <w:bookmarkEnd w:id="0"/>
    </w:tbl>
    <w:p w14:paraId="69B6A9D9" w14:textId="77777777" w:rsidR="00D07CF6" w:rsidRDefault="00D07CF6" w:rsidP="00F24751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BF61D2" w14:paraId="142B01A2" w14:textId="77777777" w:rsidTr="00262975">
        <w:tc>
          <w:tcPr>
            <w:tcW w:w="9010" w:type="dxa"/>
            <w:gridSpan w:val="2"/>
          </w:tcPr>
          <w:p w14:paraId="3E42650A" w14:textId="6BB7680B" w:rsidR="00D92498" w:rsidRPr="00BF61D2" w:rsidRDefault="00D34BBF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E6689E">
              <w:rPr>
                <w:sz w:val="16"/>
                <w:szCs w:val="16"/>
                <w:highlight w:val="yellow"/>
              </w:rPr>
              <w:t>[REMOVE BEFORE SENDING</w:t>
            </w:r>
            <w:r w:rsidR="00993451" w:rsidRPr="00541AC8">
              <w:rPr>
                <w:sz w:val="16"/>
                <w:szCs w:val="16"/>
                <w:highlight w:val="yellow"/>
              </w:rPr>
              <w:t>]</w:t>
            </w:r>
            <w:r w:rsidR="00993451">
              <w:rPr>
                <w:sz w:val="16"/>
                <w:szCs w:val="16"/>
              </w:rPr>
              <w:t xml:space="preserve"> </w:t>
            </w:r>
            <w:r w:rsidR="00D92498" w:rsidRPr="00BF61D2">
              <w:rPr>
                <w:sz w:val="16"/>
                <w:szCs w:val="16"/>
              </w:rPr>
              <w:t>Notes:</w:t>
            </w:r>
          </w:p>
        </w:tc>
      </w:tr>
      <w:tr w:rsidR="00FF70BF" w:rsidRPr="00BF61D2" w14:paraId="3DD5CBD6" w14:textId="77777777" w:rsidTr="00262975">
        <w:tc>
          <w:tcPr>
            <w:tcW w:w="421" w:type="dxa"/>
          </w:tcPr>
          <w:p w14:paraId="3E2B44F1" w14:textId="067298FB" w:rsidR="00FF70BF" w:rsidRPr="00BF61D2" w:rsidRDefault="00D07CF6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>a</w:t>
            </w:r>
            <w:r w:rsidR="00FF70BF" w:rsidRPr="00BF61D2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1D00AC11" w14:textId="7F8BE0E4" w:rsidR="00FF70BF" w:rsidRPr="00BF61D2" w:rsidRDefault="002820F6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 xml:space="preserve">Clause </w:t>
            </w:r>
            <w:r w:rsidR="00411414" w:rsidRPr="00BF61D2">
              <w:rPr>
                <w:sz w:val="16"/>
                <w:szCs w:val="16"/>
              </w:rPr>
              <w:t xml:space="preserve">11 </w:t>
            </w:r>
            <w:r w:rsidRPr="00BF61D2">
              <w:rPr>
                <w:sz w:val="16"/>
                <w:szCs w:val="16"/>
              </w:rPr>
              <w:t>1</w:t>
            </w:r>
            <w:r w:rsidR="00BB42D7" w:rsidRPr="00BF61D2">
              <w:rPr>
                <w:sz w:val="16"/>
                <w:szCs w:val="16"/>
              </w:rPr>
              <w:t xml:space="preserve"> </w:t>
            </w:r>
            <w:r w:rsidRPr="00BF61D2">
              <w:rPr>
                <w:sz w:val="16"/>
                <w:szCs w:val="16"/>
              </w:rPr>
              <w:t xml:space="preserve">requires the Contractor to notify the Superintendent promptly after the Contractor discovers any inconsistencies, etc. in or between any of its obligations under subclause 11.1 or clauses </w:t>
            </w:r>
            <w:r w:rsidR="00870373" w:rsidRPr="00BF61D2">
              <w:rPr>
                <w:sz w:val="16"/>
                <w:szCs w:val="16"/>
              </w:rPr>
              <w:t xml:space="preserve">11A </w:t>
            </w:r>
            <w:r w:rsidRPr="00BF61D2">
              <w:rPr>
                <w:sz w:val="16"/>
                <w:szCs w:val="16"/>
              </w:rPr>
              <w:t xml:space="preserve">to </w:t>
            </w:r>
            <w:r w:rsidR="00BB42D7" w:rsidRPr="00BF61D2">
              <w:rPr>
                <w:sz w:val="16"/>
                <w:szCs w:val="16"/>
              </w:rPr>
              <w:t>11P</w:t>
            </w:r>
            <w:r w:rsidRPr="00BF61D2">
              <w:rPr>
                <w:sz w:val="16"/>
                <w:szCs w:val="16"/>
              </w:rPr>
              <w:t xml:space="preserve">. </w:t>
            </w:r>
          </w:p>
        </w:tc>
      </w:tr>
      <w:tr w:rsidR="00FF70BF" w:rsidRPr="00BF61D2" w14:paraId="4CFD09A9" w14:textId="77777777" w:rsidTr="00D07CF6">
        <w:trPr>
          <w:trHeight w:val="208"/>
        </w:trPr>
        <w:tc>
          <w:tcPr>
            <w:tcW w:w="421" w:type="dxa"/>
          </w:tcPr>
          <w:p w14:paraId="4DF9AB68" w14:textId="05DD9450" w:rsidR="00FF70BF" w:rsidRPr="00BF61D2" w:rsidRDefault="00D07CF6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>b</w:t>
            </w:r>
            <w:r w:rsidR="00FF70BF" w:rsidRPr="00BF61D2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7E318660" w14:textId="2849EE10" w:rsidR="00FF70BF" w:rsidRPr="00BF61D2" w:rsidRDefault="002820F6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>In the absence of such a direction from the Superintendent, the Contractor must adopt the interpretation which places the higher or more onerous obligation on the Contractor.</w:t>
            </w:r>
          </w:p>
        </w:tc>
      </w:tr>
      <w:tr w:rsidR="00097B35" w:rsidRPr="00BF61D2" w14:paraId="388ACCD3" w14:textId="77777777" w:rsidTr="00262975">
        <w:tc>
          <w:tcPr>
            <w:tcW w:w="421" w:type="dxa"/>
          </w:tcPr>
          <w:p w14:paraId="658CCFE9" w14:textId="7764CC08" w:rsidR="00097B35" w:rsidRPr="00BF61D2" w:rsidRDefault="002820F6" w:rsidP="00BF61D2">
            <w:pPr>
              <w:pStyle w:val="OLTableText"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>c</w:t>
            </w:r>
            <w:r w:rsidR="00097B35" w:rsidRPr="00BF61D2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66111621" w14:textId="02334159" w:rsidR="00097B35" w:rsidRPr="00BF61D2" w:rsidRDefault="00097B35" w:rsidP="00BF61D2">
            <w:pPr>
              <w:pStyle w:val="OLTableText"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 xml:space="preserve">As to service of Form </w:t>
            </w:r>
            <w:r w:rsidR="003F0C11" w:rsidRPr="00BF61D2">
              <w:rPr>
                <w:sz w:val="16"/>
                <w:szCs w:val="16"/>
              </w:rPr>
              <w:t>C</w:t>
            </w:r>
            <w:r w:rsidR="00B769C3" w:rsidRPr="00BF61D2">
              <w:rPr>
                <w:sz w:val="16"/>
                <w:szCs w:val="16"/>
              </w:rPr>
              <w:t>42A</w:t>
            </w:r>
            <w:r w:rsidRPr="00BF61D2">
              <w:rPr>
                <w:sz w:val="16"/>
                <w:szCs w:val="16"/>
              </w:rPr>
              <w:t xml:space="preserve">, refer to clause </w:t>
            </w:r>
            <w:r w:rsidR="003F0C11" w:rsidRPr="00BF61D2">
              <w:rPr>
                <w:sz w:val="16"/>
                <w:szCs w:val="16"/>
              </w:rPr>
              <w:t>7</w:t>
            </w:r>
            <w:r w:rsidRPr="00BF61D2">
              <w:rPr>
                <w:sz w:val="16"/>
                <w:szCs w:val="16"/>
              </w:rPr>
              <w:t>.</w:t>
            </w:r>
          </w:p>
        </w:tc>
      </w:tr>
    </w:tbl>
    <w:p w14:paraId="09F48F41" w14:textId="77777777" w:rsidR="00F24751" w:rsidRDefault="00F24751" w:rsidP="00F24751">
      <w:pPr>
        <w:pStyle w:val="OLNormal0"/>
      </w:pPr>
    </w:p>
    <w:sectPr w:rsidR="00F24751" w:rsidSect="00F24751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76645" w14:textId="77777777" w:rsidR="002F50D6" w:rsidRDefault="002F50D6" w:rsidP="00D153C1">
      <w:r>
        <w:separator/>
      </w:r>
    </w:p>
  </w:endnote>
  <w:endnote w:type="continuationSeparator" w:id="0">
    <w:p w14:paraId="7ADE6FDE" w14:textId="77777777" w:rsidR="002F50D6" w:rsidRDefault="002F50D6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2520D" w14:textId="7DC4756A" w:rsidR="00BC433B" w:rsidRPr="00331ADD" w:rsidRDefault="00EC6759" w:rsidP="00EC6759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C25B93" w14:paraId="71325E21" w14:textId="77777777" w:rsidTr="00D50B77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7F65BF3" w14:textId="77777777" w:rsidR="00C25B93" w:rsidRDefault="00C25B93" w:rsidP="00C25B93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C25B93" w14:paraId="2BA738DD" w14:textId="77777777" w:rsidTr="00D50B77">
      <w:tc>
        <w:tcPr>
          <w:tcW w:w="4535" w:type="dxa"/>
          <w:gridSpan w:val="2"/>
          <w:hideMark/>
        </w:tcPr>
        <w:p w14:paraId="3452048F" w14:textId="60EA481B" w:rsidR="00C25B93" w:rsidRDefault="00C25B93" w:rsidP="00C25B93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</w:t>
          </w:r>
          <w:r w:rsidR="00B769C3">
            <w:rPr>
              <w:color w:val="808080" w:themeColor="background1" w:themeShade="80"/>
              <w:sz w:val="18"/>
              <w:szCs w:val="18"/>
            </w:rPr>
            <w:t>42A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985C36E" w14:textId="77777777" w:rsidR="00C25B93" w:rsidRDefault="00C25B93" w:rsidP="00C25B93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C25B93" w14:paraId="6766B43F" w14:textId="77777777" w:rsidTr="00D50B77">
      <w:tc>
        <w:tcPr>
          <w:tcW w:w="1657" w:type="dxa"/>
          <w:hideMark/>
        </w:tcPr>
        <w:p w14:paraId="493D5153" w14:textId="77777777" w:rsidR="00C25B93" w:rsidRDefault="00C25B93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065AB3A" w14:textId="03C70308" w:rsidR="00C25B93" w:rsidRDefault="00993451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677A7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C25B93" w14:paraId="4E1AD122" w14:textId="77777777" w:rsidTr="00D50B77">
      <w:trPr>
        <w:trHeight w:val="73"/>
      </w:trPr>
      <w:tc>
        <w:tcPr>
          <w:tcW w:w="1657" w:type="dxa"/>
          <w:hideMark/>
        </w:tcPr>
        <w:p w14:paraId="6A1DCF78" w14:textId="77777777" w:rsidR="00C25B93" w:rsidRDefault="00C25B93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4AD0EBB" w14:textId="6420AF35" w:rsidR="00C25B93" w:rsidRDefault="00993451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4891447" w14:textId="77777777" w:rsidR="00BC433B" w:rsidRDefault="00BC4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2685C" w14:textId="77777777" w:rsidR="002F50D6" w:rsidRDefault="002F50D6" w:rsidP="00D153C1">
      <w:r>
        <w:separator/>
      </w:r>
    </w:p>
  </w:footnote>
  <w:footnote w:type="continuationSeparator" w:id="0">
    <w:p w14:paraId="48D76A33" w14:textId="77777777" w:rsidR="002F50D6" w:rsidRDefault="002F50D6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601989389">
    <w:abstractNumId w:val="19"/>
  </w:num>
  <w:num w:numId="2" w16cid:durableId="1390373173">
    <w:abstractNumId w:val="9"/>
  </w:num>
  <w:num w:numId="3" w16cid:durableId="1560552799">
    <w:abstractNumId w:val="12"/>
  </w:num>
  <w:num w:numId="4" w16cid:durableId="1655988336">
    <w:abstractNumId w:val="17"/>
  </w:num>
  <w:num w:numId="5" w16cid:durableId="2103523494">
    <w:abstractNumId w:val="5"/>
  </w:num>
  <w:num w:numId="6" w16cid:durableId="2122524909">
    <w:abstractNumId w:val="3"/>
  </w:num>
  <w:num w:numId="7" w16cid:durableId="1360855544">
    <w:abstractNumId w:val="1"/>
  </w:num>
  <w:num w:numId="8" w16cid:durableId="729350378">
    <w:abstractNumId w:val="11"/>
  </w:num>
  <w:num w:numId="9" w16cid:durableId="1077367117">
    <w:abstractNumId w:val="15"/>
  </w:num>
  <w:num w:numId="10" w16cid:durableId="1312977208">
    <w:abstractNumId w:val="20"/>
  </w:num>
  <w:num w:numId="11" w16cid:durableId="1331982184">
    <w:abstractNumId w:val="4"/>
  </w:num>
  <w:num w:numId="12" w16cid:durableId="966203052">
    <w:abstractNumId w:val="7"/>
  </w:num>
  <w:num w:numId="13" w16cid:durableId="29259486">
    <w:abstractNumId w:val="14"/>
  </w:num>
  <w:num w:numId="14" w16cid:durableId="1959333217">
    <w:abstractNumId w:val="0"/>
  </w:num>
  <w:num w:numId="15" w16cid:durableId="37780594">
    <w:abstractNumId w:val="6"/>
  </w:num>
  <w:num w:numId="16" w16cid:durableId="1670018934">
    <w:abstractNumId w:val="8"/>
  </w:num>
  <w:num w:numId="17" w16cid:durableId="941305551">
    <w:abstractNumId w:val="16"/>
  </w:num>
  <w:num w:numId="18" w16cid:durableId="32266217">
    <w:abstractNumId w:val="2"/>
  </w:num>
  <w:num w:numId="19" w16cid:durableId="1523200362">
    <w:abstractNumId w:val="13"/>
  </w:num>
  <w:num w:numId="20" w16cid:durableId="1689410727">
    <w:abstractNumId w:val="18"/>
  </w:num>
  <w:num w:numId="21" w16cid:durableId="1070930636">
    <w:abstractNumId w:val="10"/>
  </w:num>
  <w:num w:numId="22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6-6422-0693, v. 2"/>
    <w:docVar w:name="ndGeneratedStampLocation" w:val="ExceptFirst"/>
  </w:docVars>
  <w:rsids>
    <w:rsidRoot w:val="00D153C1"/>
    <w:rsid w:val="00015F79"/>
    <w:rsid w:val="00027F8E"/>
    <w:rsid w:val="00050371"/>
    <w:rsid w:val="00097B35"/>
    <w:rsid w:val="000A6C8B"/>
    <w:rsid w:val="000D3A56"/>
    <w:rsid w:val="000F663A"/>
    <w:rsid w:val="001425AF"/>
    <w:rsid w:val="00172D1D"/>
    <w:rsid w:val="001C5D54"/>
    <w:rsid w:val="00217345"/>
    <w:rsid w:val="00240F41"/>
    <w:rsid w:val="00266EC8"/>
    <w:rsid w:val="002820F6"/>
    <w:rsid w:val="002F50D6"/>
    <w:rsid w:val="00331ADD"/>
    <w:rsid w:val="003808CD"/>
    <w:rsid w:val="003F0C11"/>
    <w:rsid w:val="00411414"/>
    <w:rsid w:val="00424788"/>
    <w:rsid w:val="00445DCA"/>
    <w:rsid w:val="00453CC1"/>
    <w:rsid w:val="00474557"/>
    <w:rsid w:val="00484FE9"/>
    <w:rsid w:val="00491F11"/>
    <w:rsid w:val="00541AC8"/>
    <w:rsid w:val="0054758B"/>
    <w:rsid w:val="00550959"/>
    <w:rsid w:val="005716BE"/>
    <w:rsid w:val="00574366"/>
    <w:rsid w:val="005B2A0D"/>
    <w:rsid w:val="006318EC"/>
    <w:rsid w:val="00632AFC"/>
    <w:rsid w:val="00677A78"/>
    <w:rsid w:val="006C6D34"/>
    <w:rsid w:val="006C78F6"/>
    <w:rsid w:val="006E3947"/>
    <w:rsid w:val="00707A22"/>
    <w:rsid w:val="00715C3B"/>
    <w:rsid w:val="00751BA9"/>
    <w:rsid w:val="00782AB1"/>
    <w:rsid w:val="007E3EA1"/>
    <w:rsid w:val="0083695E"/>
    <w:rsid w:val="008416D6"/>
    <w:rsid w:val="00851DA7"/>
    <w:rsid w:val="00870373"/>
    <w:rsid w:val="00871787"/>
    <w:rsid w:val="008756FB"/>
    <w:rsid w:val="00884B0B"/>
    <w:rsid w:val="00924DEA"/>
    <w:rsid w:val="0093016C"/>
    <w:rsid w:val="00993451"/>
    <w:rsid w:val="009B0F32"/>
    <w:rsid w:val="009E6172"/>
    <w:rsid w:val="009E6251"/>
    <w:rsid w:val="009F469B"/>
    <w:rsid w:val="00A04FB9"/>
    <w:rsid w:val="00A42A8D"/>
    <w:rsid w:val="00A539A2"/>
    <w:rsid w:val="00A57E4B"/>
    <w:rsid w:val="00A92D74"/>
    <w:rsid w:val="00A968BC"/>
    <w:rsid w:val="00AB0B4E"/>
    <w:rsid w:val="00AC4069"/>
    <w:rsid w:val="00AD090D"/>
    <w:rsid w:val="00AD5894"/>
    <w:rsid w:val="00AF465D"/>
    <w:rsid w:val="00B346D5"/>
    <w:rsid w:val="00B40CFA"/>
    <w:rsid w:val="00B769C3"/>
    <w:rsid w:val="00BB42D7"/>
    <w:rsid w:val="00BC433B"/>
    <w:rsid w:val="00BF5B4C"/>
    <w:rsid w:val="00BF61D2"/>
    <w:rsid w:val="00C20991"/>
    <w:rsid w:val="00C25B93"/>
    <w:rsid w:val="00C60DC1"/>
    <w:rsid w:val="00CC2D1D"/>
    <w:rsid w:val="00CF06EF"/>
    <w:rsid w:val="00D04F28"/>
    <w:rsid w:val="00D07CF6"/>
    <w:rsid w:val="00D153C1"/>
    <w:rsid w:val="00D34BBF"/>
    <w:rsid w:val="00D44ACF"/>
    <w:rsid w:val="00D92498"/>
    <w:rsid w:val="00DB11D1"/>
    <w:rsid w:val="00DF4796"/>
    <w:rsid w:val="00E32361"/>
    <w:rsid w:val="00E46CA1"/>
    <w:rsid w:val="00EA0E78"/>
    <w:rsid w:val="00EB14D5"/>
    <w:rsid w:val="00EC6759"/>
    <w:rsid w:val="00EE09AE"/>
    <w:rsid w:val="00EF173E"/>
    <w:rsid w:val="00F24751"/>
    <w:rsid w:val="00F468C6"/>
    <w:rsid w:val="00FA4B24"/>
    <w:rsid w:val="00FB13CF"/>
    <w:rsid w:val="00FC7168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1D2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BF61D2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BF61D2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BF61D2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BF61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nhideWhenUsed/>
    <w:rsid w:val="002820F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20F6"/>
  </w:style>
  <w:style w:type="character" w:customStyle="1" w:styleId="CommentTextChar">
    <w:name w:val="Comment Text Char"/>
    <w:basedOn w:val="DefaultParagraphFont"/>
    <w:link w:val="CommentText"/>
    <w:rsid w:val="002820F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0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0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0F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0F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20F6"/>
    <w:rPr>
      <w:vertAlign w:val="superscript"/>
    </w:rPr>
  </w:style>
  <w:style w:type="paragraph" w:customStyle="1" w:styleId="OLNumber0">
    <w:name w:val="OL_Number0"/>
    <w:basedOn w:val="OLNormal"/>
    <w:next w:val="OLNumber1"/>
    <w:rsid w:val="00BF61D2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BF61D2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BF61D2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BF61D2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BF61D2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BF61D2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BF61D2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BF61D2"/>
  </w:style>
  <w:style w:type="paragraph" w:customStyle="1" w:styleId="OLHeading">
    <w:name w:val="OL_Heading"/>
    <w:basedOn w:val="Normal"/>
    <w:next w:val="OLBodyText"/>
    <w:qFormat/>
    <w:rsid w:val="00BF61D2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F61D2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F61D2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BF61D2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BF61D2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F61D2"/>
    <w:pPr>
      <w:spacing w:after="240"/>
    </w:pPr>
  </w:style>
  <w:style w:type="paragraph" w:customStyle="1" w:styleId="OLNumber0NoNum">
    <w:name w:val="OL_Number0_NoNum"/>
    <w:basedOn w:val="OLNumber0"/>
    <w:next w:val="OLNumber1"/>
    <w:rsid w:val="00BF61D2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F61D2"/>
    <w:pPr>
      <w:ind w:left="709"/>
    </w:pPr>
  </w:style>
  <w:style w:type="paragraph" w:customStyle="1" w:styleId="OLIndent2">
    <w:name w:val="OL_Indent2"/>
    <w:basedOn w:val="OLNormal"/>
    <w:qFormat/>
    <w:rsid w:val="00BF61D2"/>
    <w:pPr>
      <w:ind w:left="1418"/>
    </w:pPr>
  </w:style>
  <w:style w:type="paragraph" w:customStyle="1" w:styleId="OLIndent3">
    <w:name w:val="OL_Indent3"/>
    <w:basedOn w:val="OLNormal"/>
    <w:qFormat/>
    <w:rsid w:val="00BF61D2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F61D2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F61D2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F61D2"/>
    <w:pPr>
      <w:keepNext/>
    </w:pPr>
    <w:rPr>
      <w:b/>
    </w:rPr>
  </w:style>
  <w:style w:type="paragraph" w:customStyle="1" w:styleId="OLQuote">
    <w:name w:val="OL_Quote"/>
    <w:basedOn w:val="OLNormal"/>
    <w:qFormat/>
    <w:rsid w:val="00BF61D2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F61D2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F61D2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F61D2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F61D2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F61D2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BF61D2"/>
    <w:pPr>
      <w:numPr>
        <w:numId w:val="18"/>
      </w:numPr>
    </w:pPr>
  </w:style>
  <w:style w:type="paragraph" w:customStyle="1" w:styleId="OLBullet5">
    <w:name w:val="OL_Bullet5"/>
    <w:basedOn w:val="OLNormal"/>
    <w:rsid w:val="00BF61D2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BF61D2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F61D2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F61D2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F61D2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F61D2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BF61D2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BF61D2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BF61D2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F61D2"/>
    <w:pPr>
      <w:spacing w:after="120"/>
      <w:jc w:val="left"/>
    </w:pPr>
  </w:style>
  <w:style w:type="paragraph" w:customStyle="1" w:styleId="OLHeadingLine">
    <w:name w:val="OL_HeadingLine"/>
    <w:basedOn w:val="Normal"/>
    <w:rsid w:val="00015F79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F24751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F24751"/>
    <w:rPr>
      <w:smallCaps/>
    </w:rPr>
  </w:style>
  <w:style w:type="paragraph" w:customStyle="1" w:styleId="OLNormal0">
    <w:name w:val="OL_Normal0"/>
    <w:basedOn w:val="OLNormal"/>
    <w:rsid w:val="00F24751"/>
    <w:pPr>
      <w:spacing w:after="0"/>
    </w:pPr>
  </w:style>
  <w:style w:type="paragraph" w:customStyle="1" w:styleId="OLSubHeadingC">
    <w:name w:val="OL_SubHeading_C"/>
    <w:basedOn w:val="OLSubHeading"/>
    <w:rsid w:val="00F24751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C8DF8-D2D7-4853-8BC8-59E425B5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2023-07-20T05:07:00Z</dcterms:created>
  <dcterms:modified xsi:type="dcterms:W3CDTF">2023-07-20T05:07:00Z</dcterms:modified>
</cp:coreProperties>
</file>